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tLeast"/>
        <w:jc w:val="center"/>
        <w:rPr>
          <w:rFonts w:ascii="楷体" w:hAnsi="楷体" w:eastAsia="楷体"/>
          <w:b/>
          <w:color w:val="auto"/>
          <w:sz w:val="72"/>
          <w:szCs w:val="72"/>
        </w:rPr>
      </w:pPr>
      <w:r>
        <w:rPr>
          <w:rFonts w:hint="eastAsia" w:ascii="楷体" w:hAnsi="楷体" w:eastAsia="楷体"/>
          <w:b/>
          <w:color w:val="auto"/>
          <w:sz w:val="72"/>
          <w:szCs w:val="72"/>
        </w:rPr>
        <w:t>鹤山市人民检察院</w:t>
      </w:r>
    </w:p>
    <w:p>
      <w:pPr>
        <w:adjustRightInd w:val="0"/>
        <w:spacing w:line="240" w:lineRule="atLeast"/>
        <w:jc w:val="center"/>
        <w:rPr>
          <w:rFonts w:hint="eastAsia" w:ascii="楷体" w:hAnsi="楷体" w:eastAsia="楷体"/>
          <w:b/>
          <w:color w:val="auto"/>
          <w:sz w:val="72"/>
          <w:szCs w:val="72"/>
        </w:rPr>
      </w:pPr>
      <w:r>
        <w:rPr>
          <w:rFonts w:hint="eastAsia" w:ascii="楷体" w:hAnsi="楷体" w:eastAsia="楷体"/>
          <w:b/>
          <w:color w:val="auto"/>
          <w:sz w:val="72"/>
          <w:szCs w:val="72"/>
        </w:rPr>
        <w:t>采购项目</w:t>
      </w:r>
    </w:p>
    <w:p>
      <w:pPr>
        <w:adjustRightInd w:val="0"/>
        <w:spacing w:line="240" w:lineRule="atLeast"/>
        <w:jc w:val="center"/>
        <w:rPr>
          <w:rFonts w:hint="eastAsia" w:ascii="黑体" w:hAnsi="黑体" w:eastAsia="黑体"/>
          <w:color w:val="auto"/>
          <w:sz w:val="30"/>
          <w:szCs w:val="30"/>
        </w:rPr>
      </w:pPr>
    </w:p>
    <w:p>
      <w:pPr>
        <w:adjustRightInd w:val="0"/>
        <w:spacing w:line="240" w:lineRule="atLeast"/>
        <w:jc w:val="center"/>
        <w:rPr>
          <w:rFonts w:hint="eastAsia" w:ascii="黑体" w:hAnsi="黑体" w:eastAsia="黑体"/>
          <w:color w:val="auto"/>
          <w:sz w:val="30"/>
          <w:szCs w:val="30"/>
        </w:rPr>
      </w:pPr>
    </w:p>
    <w:p>
      <w:pPr>
        <w:adjustRightInd w:val="0"/>
        <w:spacing w:line="240" w:lineRule="atLeast"/>
        <w:jc w:val="center"/>
        <w:rPr>
          <w:rFonts w:hint="eastAsia" w:ascii="黑体" w:hAnsi="黑体" w:eastAsia="黑体"/>
          <w:color w:val="auto"/>
          <w:sz w:val="30"/>
          <w:szCs w:val="30"/>
        </w:rPr>
      </w:pPr>
    </w:p>
    <w:p>
      <w:pPr>
        <w:adjustRightInd w:val="0"/>
        <w:snapToGrid w:val="0"/>
        <w:spacing w:line="1400" w:lineRule="atLeast"/>
        <w:jc w:val="center"/>
        <w:rPr>
          <w:rFonts w:hint="eastAsia" w:ascii="黑体" w:hAnsi="黑体" w:eastAsia="黑体"/>
          <w:color w:val="auto"/>
          <w:sz w:val="90"/>
          <w:szCs w:val="90"/>
        </w:rPr>
      </w:pPr>
      <w:r>
        <w:rPr>
          <w:rFonts w:hint="eastAsia" w:ascii="黑体" w:hAnsi="黑体" w:eastAsia="黑体"/>
          <w:color w:val="auto"/>
          <w:sz w:val="90"/>
          <w:szCs w:val="90"/>
        </w:rPr>
        <w:t>询</w:t>
      </w:r>
    </w:p>
    <w:p>
      <w:pPr>
        <w:adjustRightInd w:val="0"/>
        <w:snapToGrid w:val="0"/>
        <w:spacing w:line="1400" w:lineRule="atLeast"/>
        <w:jc w:val="center"/>
        <w:rPr>
          <w:rFonts w:hint="eastAsia" w:ascii="黑体" w:hAnsi="黑体" w:eastAsia="黑体"/>
          <w:color w:val="auto"/>
          <w:sz w:val="90"/>
          <w:szCs w:val="90"/>
        </w:rPr>
      </w:pPr>
      <w:r>
        <w:rPr>
          <w:rFonts w:hint="eastAsia" w:ascii="黑体" w:hAnsi="黑体" w:eastAsia="黑体"/>
          <w:color w:val="auto"/>
          <w:sz w:val="90"/>
          <w:szCs w:val="90"/>
        </w:rPr>
        <w:t>价</w:t>
      </w:r>
    </w:p>
    <w:p>
      <w:pPr>
        <w:adjustRightInd w:val="0"/>
        <w:snapToGrid w:val="0"/>
        <w:spacing w:line="1400" w:lineRule="atLeast"/>
        <w:jc w:val="center"/>
        <w:rPr>
          <w:rFonts w:hint="eastAsia" w:ascii="黑体" w:hAnsi="黑体" w:eastAsia="黑体"/>
          <w:color w:val="auto"/>
          <w:sz w:val="90"/>
          <w:szCs w:val="90"/>
        </w:rPr>
      </w:pPr>
      <w:r>
        <w:rPr>
          <w:rFonts w:hint="eastAsia" w:ascii="黑体" w:hAnsi="黑体" w:eastAsia="黑体"/>
          <w:color w:val="auto"/>
          <w:sz w:val="90"/>
          <w:szCs w:val="90"/>
        </w:rPr>
        <w:t>文</w:t>
      </w:r>
    </w:p>
    <w:p>
      <w:pPr>
        <w:adjustRightInd w:val="0"/>
        <w:snapToGrid w:val="0"/>
        <w:spacing w:line="1400" w:lineRule="atLeast"/>
        <w:jc w:val="center"/>
        <w:rPr>
          <w:rFonts w:hint="eastAsia" w:ascii="黑体" w:hAnsi="黑体" w:eastAsia="黑体"/>
          <w:color w:val="auto"/>
          <w:sz w:val="90"/>
          <w:szCs w:val="90"/>
        </w:rPr>
      </w:pPr>
      <w:r>
        <w:rPr>
          <w:rFonts w:hint="eastAsia" w:ascii="黑体" w:hAnsi="黑体" w:eastAsia="黑体"/>
          <w:color w:val="auto"/>
          <w:sz w:val="90"/>
          <w:szCs w:val="90"/>
        </w:rPr>
        <w:t>件</w:t>
      </w:r>
    </w:p>
    <w:p>
      <w:pPr>
        <w:spacing w:line="500" w:lineRule="exact"/>
        <w:ind w:firstLine="2401" w:firstLineChars="1000"/>
        <w:jc w:val="left"/>
        <w:rPr>
          <w:rFonts w:hint="eastAsia"/>
          <w:b/>
          <w:bCs/>
          <w:color w:val="auto"/>
          <w:sz w:val="24"/>
        </w:rPr>
      </w:pPr>
    </w:p>
    <w:p>
      <w:pPr>
        <w:spacing w:line="500" w:lineRule="exact"/>
        <w:jc w:val="left"/>
        <w:rPr>
          <w:rFonts w:hint="eastAsia"/>
          <w:b/>
          <w:bCs/>
          <w:color w:val="auto"/>
          <w:sz w:val="24"/>
        </w:rPr>
      </w:pPr>
    </w:p>
    <w:p>
      <w:pPr>
        <w:spacing w:line="660" w:lineRule="atLeast"/>
        <w:jc w:val="left"/>
        <w:rPr>
          <w:rFonts w:hint="eastAsia" w:ascii="宋体" w:hAnsi="宋体"/>
          <w:b/>
          <w:bCs/>
          <w:color w:val="auto"/>
          <w:sz w:val="28"/>
          <w:szCs w:val="28"/>
        </w:rPr>
      </w:pPr>
      <w:r>
        <w:rPr>
          <w:rFonts w:hint="eastAsia" w:ascii="宋体" w:hAnsi="宋体"/>
          <w:b/>
          <w:bCs/>
          <w:color w:val="auto"/>
          <w:sz w:val="28"/>
          <w:szCs w:val="28"/>
        </w:rPr>
        <w:t>采购</w:t>
      </w:r>
      <w:r>
        <w:rPr>
          <w:rFonts w:ascii="宋体" w:hAnsi="宋体"/>
          <w:b/>
          <w:bCs/>
          <w:color w:val="auto"/>
          <w:sz w:val="28"/>
          <w:szCs w:val="28"/>
        </w:rPr>
        <w:t>项目名称：</w:t>
      </w:r>
      <w:r>
        <w:rPr>
          <w:rFonts w:hint="eastAsia" w:ascii="宋体" w:hAnsi="宋体"/>
          <w:b/>
          <w:bCs/>
          <w:color w:val="auto"/>
          <w:sz w:val="28"/>
          <w:szCs w:val="28"/>
        </w:rPr>
        <w:t>鹤山市人民检察院</w:t>
      </w:r>
      <w:r>
        <w:rPr>
          <w:rFonts w:hint="eastAsia" w:ascii="宋体" w:hAnsi="宋体"/>
          <w:b/>
          <w:bCs/>
          <w:color w:val="auto"/>
          <w:sz w:val="28"/>
          <w:szCs w:val="28"/>
          <w:lang w:val="en-US" w:eastAsia="zh-CN"/>
        </w:rPr>
        <w:t>办案用房</w:t>
      </w:r>
      <w:r>
        <w:rPr>
          <w:rFonts w:hint="eastAsia" w:ascii="宋体" w:hAnsi="宋体"/>
          <w:b/>
          <w:bCs/>
          <w:color w:val="auto"/>
          <w:sz w:val="28"/>
          <w:szCs w:val="28"/>
        </w:rPr>
        <w:t>门禁系统改造项目</w:t>
      </w:r>
    </w:p>
    <w:p>
      <w:pPr>
        <w:spacing w:line="500" w:lineRule="exact"/>
        <w:jc w:val="center"/>
        <w:rPr>
          <w:rFonts w:hint="eastAsia"/>
          <w:b/>
          <w:bCs/>
          <w:color w:val="auto"/>
          <w:sz w:val="24"/>
        </w:rPr>
      </w:pPr>
    </w:p>
    <w:p>
      <w:pPr>
        <w:spacing w:line="360" w:lineRule="auto"/>
        <w:jc w:val="center"/>
        <w:rPr>
          <w:rFonts w:hint="eastAsia" w:ascii="楷体_GB2312" w:hAnsi="宋体" w:eastAsia="楷体_GB2312"/>
          <w:b/>
          <w:bCs/>
          <w:color w:val="auto"/>
          <w:sz w:val="28"/>
          <w:szCs w:val="28"/>
        </w:rPr>
      </w:pPr>
      <w:r>
        <w:rPr>
          <w:rFonts w:hint="eastAsia" w:ascii="楷体_GB2312" w:hAnsi="宋体" w:eastAsia="楷体_GB2312"/>
          <w:b/>
          <w:bCs/>
          <w:color w:val="auto"/>
          <w:sz w:val="28"/>
          <w:szCs w:val="28"/>
        </w:rPr>
        <w:t xml:space="preserve"> 鹤山市人民检察院编制</w:t>
      </w:r>
    </w:p>
    <w:p>
      <w:pPr>
        <w:spacing w:line="360" w:lineRule="auto"/>
        <w:jc w:val="center"/>
        <w:rPr>
          <w:rFonts w:hint="eastAsia" w:ascii="楷体_GB2312" w:hAnsi="宋体" w:eastAsia="楷体_GB2312"/>
          <w:b/>
          <w:bCs/>
          <w:color w:val="auto"/>
          <w:sz w:val="28"/>
          <w:szCs w:val="28"/>
        </w:rPr>
      </w:pPr>
      <w:r>
        <w:rPr>
          <w:rFonts w:hint="eastAsia" w:ascii="楷体_GB2312" w:hAnsi="宋体" w:eastAsia="楷体_GB2312"/>
          <w:b/>
          <w:bCs/>
          <w:color w:val="auto"/>
          <w:sz w:val="28"/>
          <w:szCs w:val="28"/>
        </w:rPr>
        <w:t>发布日期：2025年</w:t>
      </w:r>
      <w:r>
        <w:rPr>
          <w:rFonts w:hint="eastAsia" w:ascii="楷体_GB2312" w:hAnsi="宋体" w:eastAsia="楷体_GB2312"/>
          <w:b/>
          <w:bCs/>
          <w:color w:val="auto"/>
          <w:sz w:val="28"/>
          <w:szCs w:val="28"/>
          <w:lang w:val="en-US" w:eastAsia="zh-CN"/>
        </w:rPr>
        <w:t>9</w:t>
      </w:r>
      <w:r>
        <w:rPr>
          <w:rFonts w:hint="eastAsia" w:ascii="楷体_GB2312" w:hAnsi="宋体" w:eastAsia="楷体_GB2312"/>
          <w:b/>
          <w:bCs/>
          <w:color w:val="auto"/>
          <w:sz w:val="28"/>
          <w:szCs w:val="28"/>
        </w:rPr>
        <w:t>月</w:t>
      </w:r>
      <w:r>
        <w:rPr>
          <w:rFonts w:hint="eastAsia" w:ascii="楷体_GB2312" w:hAnsi="宋体" w:eastAsia="楷体_GB2312"/>
          <w:b/>
          <w:bCs/>
          <w:color w:val="auto"/>
          <w:sz w:val="28"/>
          <w:szCs w:val="28"/>
          <w:lang w:val="en-US" w:eastAsia="zh-CN"/>
        </w:rPr>
        <w:t>10</w:t>
      </w:r>
      <w:r>
        <w:rPr>
          <w:rFonts w:hint="eastAsia" w:ascii="楷体_GB2312" w:hAnsi="宋体" w:eastAsia="楷体_GB2312"/>
          <w:b/>
          <w:bCs/>
          <w:color w:val="auto"/>
          <w:sz w:val="28"/>
          <w:szCs w:val="28"/>
        </w:rPr>
        <w:t>日</w:t>
      </w:r>
    </w:p>
    <w:p>
      <w:pPr>
        <w:widowControl/>
        <w:shd w:val="clear" w:color="auto" w:fill="FFFFFF"/>
        <w:spacing w:line="315" w:lineRule="atLeast"/>
        <w:jc w:val="center"/>
        <w:rPr>
          <w:rFonts w:hint="eastAsia" w:ascii="宋体" w:hAnsi="宋体" w:eastAsia="宋体" w:cs="宋体"/>
          <w:b/>
          <w:bCs/>
          <w:color w:val="auto"/>
          <w:kern w:val="0"/>
          <w:sz w:val="30"/>
          <w:szCs w:val="30"/>
        </w:rPr>
      </w:pPr>
    </w:p>
    <w:p>
      <w:pPr>
        <w:pStyle w:val="2"/>
        <w:rPr>
          <w:rFonts w:hint="eastAsia"/>
          <w:color w:val="auto"/>
        </w:rPr>
      </w:pPr>
    </w:p>
    <w:p>
      <w:pPr>
        <w:widowControl/>
        <w:shd w:val="clear" w:color="auto" w:fill="FFFFFF"/>
        <w:spacing w:line="315" w:lineRule="atLeast"/>
        <w:jc w:val="cente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鹤山市人民检察院</w:t>
      </w:r>
      <w:r>
        <w:rPr>
          <w:rFonts w:hint="eastAsia" w:ascii="宋体" w:hAnsi="宋体" w:eastAsia="宋体" w:cs="宋体"/>
          <w:b/>
          <w:bCs/>
          <w:color w:val="auto"/>
          <w:kern w:val="0"/>
          <w:sz w:val="30"/>
          <w:szCs w:val="30"/>
          <w:lang w:val="en-US" w:eastAsia="zh-CN"/>
        </w:rPr>
        <w:t>办案用房</w:t>
      </w:r>
      <w:r>
        <w:rPr>
          <w:rFonts w:hint="eastAsia" w:ascii="宋体" w:hAnsi="宋体" w:eastAsia="宋体" w:cs="宋体"/>
          <w:b/>
          <w:bCs/>
          <w:color w:val="auto"/>
          <w:kern w:val="0"/>
          <w:sz w:val="30"/>
          <w:szCs w:val="30"/>
        </w:rPr>
        <w:t>门禁系统改造项目</w:t>
      </w:r>
    </w:p>
    <w:p>
      <w:pPr>
        <w:widowControl/>
        <w:shd w:val="clear" w:color="auto" w:fill="FFFFFF"/>
        <w:spacing w:line="315" w:lineRule="atLeast"/>
        <w:jc w:val="cente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询价文件</w:t>
      </w:r>
    </w:p>
    <w:p>
      <w:pPr>
        <w:widowControl/>
        <w:shd w:val="clear" w:color="auto" w:fill="FFFFFF"/>
        <w:spacing w:line="315" w:lineRule="atLeast"/>
        <w:jc w:val="center"/>
        <w:rPr>
          <w:rFonts w:hint="eastAsia" w:ascii="宋体" w:hAnsi="宋体" w:eastAsia="宋体" w:cs="宋体"/>
          <w:color w:val="auto"/>
          <w:kern w:val="0"/>
          <w:szCs w:val="21"/>
        </w:rPr>
      </w:pPr>
    </w:p>
    <w:p>
      <w:pPr>
        <w:widowControl/>
        <w:shd w:val="clear" w:color="auto" w:fill="FFFFFF"/>
        <w:spacing w:line="315" w:lineRule="atLeas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根据检察院的业务需求，鹤山市人民检察院对“鹤山市人民检察院</w:t>
      </w:r>
      <w:r>
        <w:rPr>
          <w:rFonts w:hint="eastAsia" w:ascii="宋体" w:hAnsi="宋体" w:eastAsia="宋体" w:cs="宋体"/>
          <w:color w:val="auto"/>
          <w:kern w:val="0"/>
          <w:sz w:val="24"/>
          <w:szCs w:val="24"/>
          <w:lang w:val="en-US" w:eastAsia="zh-CN"/>
        </w:rPr>
        <w:t>办案用房</w:t>
      </w:r>
      <w:r>
        <w:rPr>
          <w:rFonts w:hint="eastAsia" w:ascii="宋体" w:hAnsi="宋体" w:eastAsia="宋体" w:cs="宋体"/>
          <w:color w:val="auto"/>
          <w:kern w:val="0"/>
          <w:sz w:val="24"/>
          <w:szCs w:val="24"/>
        </w:rPr>
        <w:t>门禁系统改造项目”实施采购。</w:t>
      </w:r>
    </w:p>
    <w:p>
      <w:pPr>
        <w:widowControl/>
        <w:shd w:val="clear" w:color="auto" w:fill="FFFFFF"/>
        <w:spacing w:line="315" w:lineRule="atLeast"/>
        <w:ind w:firstLine="482"/>
        <w:jc w:val="left"/>
        <w:rPr>
          <w:rFonts w:hint="eastAsia" w:ascii="宋体" w:hAnsi="宋体" w:eastAsia="宋体" w:cs="宋体"/>
          <w:color w:val="auto"/>
          <w:kern w:val="0"/>
          <w:szCs w:val="21"/>
        </w:rPr>
      </w:pPr>
      <w:r>
        <w:rPr>
          <w:rFonts w:hint="eastAsia" w:ascii="宋体" w:hAnsi="宋体" w:eastAsia="宋体" w:cs="宋体"/>
          <w:b/>
          <w:bCs/>
          <w:color w:val="auto"/>
          <w:kern w:val="0"/>
          <w:sz w:val="24"/>
          <w:szCs w:val="24"/>
        </w:rPr>
        <w:t>一、项目名称及编号</w:t>
      </w:r>
    </w:p>
    <w:p>
      <w:pPr>
        <w:widowControl/>
        <w:shd w:val="clear" w:color="auto" w:fill="FFFFFF"/>
        <w:spacing w:line="315" w:lineRule="atLeast"/>
        <w:jc w:val="left"/>
        <w:rPr>
          <w:rFonts w:hint="eastAsia" w:ascii="宋体" w:hAnsi="宋体" w:eastAsia="宋体" w:cs="宋体"/>
          <w:color w:val="auto"/>
          <w:kern w:val="0"/>
          <w:szCs w:val="21"/>
        </w:rPr>
      </w:pPr>
      <w:r>
        <w:rPr>
          <w:rFonts w:hint="eastAsia" w:ascii="宋体" w:hAnsi="宋体" w:eastAsia="宋体" w:cs="宋体"/>
          <w:b/>
          <w:bCs/>
          <w:color w:val="auto"/>
          <w:kern w:val="0"/>
          <w:sz w:val="24"/>
          <w:szCs w:val="24"/>
        </w:rPr>
        <w:t>    </w:t>
      </w:r>
      <w:r>
        <w:rPr>
          <w:rFonts w:hint="eastAsia" w:ascii="宋体" w:hAnsi="宋体" w:eastAsia="宋体" w:cs="宋体"/>
          <w:color w:val="auto"/>
          <w:kern w:val="0"/>
          <w:sz w:val="24"/>
          <w:szCs w:val="24"/>
        </w:rPr>
        <w:t>项目名称：鹤山市人民检察院</w:t>
      </w:r>
      <w:r>
        <w:rPr>
          <w:rFonts w:hint="eastAsia" w:ascii="宋体" w:hAnsi="宋体" w:eastAsia="宋体" w:cs="宋体"/>
          <w:color w:val="auto"/>
          <w:kern w:val="0"/>
          <w:sz w:val="24"/>
          <w:szCs w:val="24"/>
          <w:lang w:val="en-US" w:eastAsia="zh-CN"/>
        </w:rPr>
        <w:t>办案用房</w:t>
      </w:r>
      <w:r>
        <w:rPr>
          <w:rFonts w:hint="eastAsia" w:ascii="宋体" w:hAnsi="宋体" w:eastAsia="宋体" w:cs="宋体"/>
          <w:color w:val="auto"/>
          <w:kern w:val="0"/>
          <w:sz w:val="24"/>
          <w:szCs w:val="24"/>
        </w:rPr>
        <w:t>门禁系统改造项目</w:t>
      </w:r>
    </w:p>
    <w:p>
      <w:pPr>
        <w:widowControl/>
        <w:shd w:val="clear" w:color="auto" w:fill="FFFFFF"/>
        <w:spacing w:line="315" w:lineRule="atLeast"/>
        <w:ind w:firstLine="482"/>
        <w:jc w:val="left"/>
        <w:rPr>
          <w:rFonts w:hint="eastAsia" w:ascii="宋体" w:hAnsi="宋体" w:eastAsia="宋体" w:cs="宋体"/>
          <w:color w:val="auto"/>
          <w:kern w:val="0"/>
          <w:szCs w:val="21"/>
        </w:rPr>
      </w:pPr>
      <w:r>
        <w:rPr>
          <w:rFonts w:hint="eastAsia" w:ascii="宋体" w:hAnsi="宋体" w:eastAsia="宋体" w:cs="宋体"/>
          <w:b/>
          <w:bCs/>
          <w:color w:val="auto"/>
          <w:kern w:val="0"/>
          <w:sz w:val="24"/>
          <w:szCs w:val="24"/>
        </w:rPr>
        <w:t>二、投标人资格要求</w:t>
      </w:r>
    </w:p>
    <w:p>
      <w:pPr>
        <w:widowControl/>
        <w:shd w:val="clear" w:color="auto" w:fill="FFFFFF"/>
        <w:spacing w:line="315" w:lineRule="atLeast"/>
        <w:ind w:firstLine="540"/>
        <w:jc w:val="left"/>
        <w:rPr>
          <w:rFonts w:hint="eastAsia" w:ascii="宋体" w:hAnsi="宋体" w:eastAsia="宋体" w:cs="宋体"/>
          <w:color w:val="auto"/>
          <w:kern w:val="0"/>
          <w:sz w:val="24"/>
          <w:szCs w:val="24"/>
        </w:rPr>
      </w:pPr>
      <w:r>
        <w:rPr>
          <w:rFonts w:ascii="宋体" w:hAnsi="宋体" w:eastAsia="宋体" w:cs="宋体"/>
          <w:color w:val="auto"/>
          <w:kern w:val="0"/>
          <w:sz w:val="24"/>
          <w:szCs w:val="24"/>
        </w:rPr>
        <w:t>1、报价人</w:t>
      </w:r>
      <w:r>
        <w:rPr>
          <w:rFonts w:hint="eastAsia" w:ascii="宋体" w:hAnsi="宋体" w:eastAsia="宋体" w:cs="宋体"/>
          <w:color w:val="auto"/>
          <w:kern w:val="0"/>
          <w:sz w:val="24"/>
          <w:szCs w:val="24"/>
        </w:rPr>
        <w:t>应具备《中华人民共和国政府采购法》第二十二条规定的条件，</w:t>
      </w:r>
      <w:r>
        <w:rPr>
          <w:rFonts w:ascii="宋体" w:hAnsi="宋体" w:eastAsia="宋体" w:cs="宋体"/>
          <w:color w:val="auto"/>
          <w:kern w:val="0"/>
          <w:sz w:val="24"/>
          <w:szCs w:val="24"/>
        </w:rPr>
        <w:t>必须是具有独立承担民事责任能力的在中华人民共和国境内注册的法人或其他组织或自然人。</w:t>
      </w:r>
      <w:r>
        <w:rPr>
          <w:rFonts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2、报价人必须具有履行合同所必需的设备和专业技术能力。</w:t>
      </w:r>
      <w:r>
        <w:rPr>
          <w:rFonts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3、报价人参加政府采购活动前三年内，在经营活动中没有重大违法记录。</w:t>
      </w:r>
      <w:r>
        <w:rPr>
          <w:rFonts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4、报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5、本项目不接受联合体报价。</w:t>
      </w:r>
    </w:p>
    <w:p>
      <w:pPr>
        <w:widowControl/>
        <w:shd w:val="clear" w:color="auto" w:fill="FFFFFF"/>
        <w:spacing w:line="315" w:lineRule="atLeast"/>
        <w:ind w:firstLine="482"/>
        <w:jc w:val="left"/>
        <w:rPr>
          <w:rFonts w:ascii="宋体" w:hAnsi="宋体" w:eastAsia="宋体" w:cs="宋体"/>
          <w:b/>
          <w:bCs/>
          <w:color w:val="auto"/>
          <w:kern w:val="0"/>
          <w:sz w:val="24"/>
          <w:szCs w:val="24"/>
        </w:rPr>
      </w:pPr>
    </w:p>
    <w:p>
      <w:pPr>
        <w:widowControl/>
        <w:shd w:val="clear" w:color="auto" w:fill="FFFFFF"/>
        <w:spacing w:line="315" w:lineRule="atLeast"/>
        <w:ind w:firstLine="482"/>
        <w:jc w:val="left"/>
        <w:rPr>
          <w:rFonts w:hint="eastAsia" w:ascii="宋体" w:hAnsi="宋体" w:eastAsia="宋体" w:cs="宋体"/>
          <w:color w:val="auto"/>
          <w:kern w:val="0"/>
          <w:szCs w:val="21"/>
        </w:rPr>
      </w:pPr>
      <w:r>
        <w:rPr>
          <w:rFonts w:hint="eastAsia" w:ascii="宋体" w:hAnsi="宋体" w:eastAsia="宋体" w:cs="宋体"/>
          <w:b/>
          <w:bCs/>
          <w:color w:val="auto"/>
          <w:kern w:val="0"/>
          <w:sz w:val="24"/>
          <w:szCs w:val="24"/>
        </w:rPr>
        <w:t>三、项目内容</w:t>
      </w:r>
    </w:p>
    <w:p>
      <w:pPr>
        <w:adjustRightInd w:val="0"/>
        <w:snapToGrid w:val="0"/>
        <w:spacing w:line="360" w:lineRule="auto"/>
        <w:rPr>
          <w:rFonts w:hint="eastAsia" w:ascii="宋体" w:hAnsi="宋体"/>
          <w:b/>
          <w:bCs/>
          <w:color w:val="auto"/>
          <w:sz w:val="24"/>
        </w:rPr>
      </w:pPr>
      <w:bookmarkStart w:id="0" w:name="_Toc519866696"/>
      <w:bookmarkEnd w:id="0"/>
      <w:r>
        <w:rPr>
          <w:rFonts w:hint="eastAsia" w:ascii="宋体" w:hAnsi="宋体"/>
          <w:b/>
          <w:bCs/>
          <w:color w:val="auto"/>
          <w:sz w:val="24"/>
        </w:rPr>
        <w:t>1、项目概况</w:t>
      </w:r>
    </w:p>
    <w:tbl>
      <w:tblPr>
        <w:tblStyle w:val="12"/>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955"/>
        <w:gridCol w:w="1276"/>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823" w:type="dxa"/>
            <w:vAlign w:val="center"/>
          </w:tcPr>
          <w:p>
            <w:pPr>
              <w:jc w:val="center"/>
              <w:rPr>
                <w:rFonts w:hint="eastAsia" w:ascii="宋体" w:hAnsi="宋体"/>
                <w:color w:val="auto"/>
                <w:szCs w:val="21"/>
              </w:rPr>
            </w:pPr>
            <w:r>
              <w:rPr>
                <w:rFonts w:hint="eastAsia" w:ascii="宋体" w:hAnsi="宋体"/>
                <w:color w:val="auto"/>
                <w:szCs w:val="21"/>
              </w:rPr>
              <w:t>序号</w:t>
            </w:r>
          </w:p>
        </w:tc>
        <w:tc>
          <w:tcPr>
            <w:tcW w:w="4955" w:type="dxa"/>
            <w:vAlign w:val="center"/>
          </w:tcPr>
          <w:p>
            <w:pPr>
              <w:jc w:val="center"/>
              <w:rPr>
                <w:rFonts w:hint="eastAsia" w:ascii="宋体" w:hAnsi="宋体"/>
                <w:color w:val="auto"/>
                <w:szCs w:val="21"/>
              </w:rPr>
            </w:pPr>
            <w:r>
              <w:rPr>
                <w:rFonts w:hint="eastAsia" w:ascii="宋体" w:hAnsi="宋体"/>
                <w:color w:val="auto"/>
                <w:szCs w:val="21"/>
              </w:rPr>
              <w:t>项目名称</w:t>
            </w:r>
          </w:p>
        </w:tc>
        <w:tc>
          <w:tcPr>
            <w:tcW w:w="1276" w:type="dxa"/>
            <w:vAlign w:val="center"/>
          </w:tcPr>
          <w:p>
            <w:pPr>
              <w:jc w:val="center"/>
              <w:rPr>
                <w:rFonts w:hint="eastAsia" w:ascii="宋体" w:hAnsi="宋体"/>
                <w:color w:val="auto"/>
                <w:szCs w:val="21"/>
              </w:rPr>
            </w:pPr>
            <w:r>
              <w:rPr>
                <w:rFonts w:hint="eastAsia" w:ascii="宋体" w:hAnsi="宋体"/>
                <w:color w:val="auto"/>
                <w:szCs w:val="21"/>
              </w:rPr>
              <w:t>数量</w:t>
            </w:r>
          </w:p>
        </w:tc>
        <w:tc>
          <w:tcPr>
            <w:tcW w:w="1505" w:type="dxa"/>
            <w:vAlign w:val="center"/>
          </w:tcPr>
          <w:p>
            <w:pPr>
              <w:jc w:val="center"/>
              <w:rPr>
                <w:rFonts w:hint="eastAsia" w:ascii="宋体" w:hAnsi="宋体"/>
                <w:color w:val="auto"/>
                <w:szCs w:val="21"/>
              </w:rPr>
            </w:pPr>
            <w:r>
              <w:rPr>
                <w:rFonts w:hint="eastAsia" w:ascii="宋体" w:hAnsi="宋体"/>
                <w:color w:val="auto"/>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23" w:type="dxa"/>
            <w:vAlign w:val="center"/>
          </w:tcPr>
          <w:p>
            <w:pPr>
              <w:jc w:val="center"/>
              <w:rPr>
                <w:rFonts w:hint="eastAsia" w:ascii="宋体" w:hAnsi="宋体"/>
                <w:color w:val="auto"/>
                <w:szCs w:val="21"/>
              </w:rPr>
            </w:pPr>
            <w:r>
              <w:rPr>
                <w:rFonts w:hint="eastAsia" w:ascii="宋体" w:hAnsi="宋体"/>
                <w:color w:val="auto"/>
                <w:szCs w:val="21"/>
              </w:rPr>
              <w:t>1</w:t>
            </w:r>
          </w:p>
        </w:tc>
        <w:tc>
          <w:tcPr>
            <w:tcW w:w="4955" w:type="dxa"/>
            <w:vAlign w:val="center"/>
          </w:tcPr>
          <w:p>
            <w:pPr>
              <w:jc w:val="center"/>
              <w:rPr>
                <w:rFonts w:hint="eastAsia" w:ascii="宋体" w:hAnsi="宋体"/>
                <w:color w:val="auto"/>
                <w:szCs w:val="21"/>
              </w:rPr>
            </w:pPr>
            <w:r>
              <w:rPr>
                <w:rFonts w:hint="eastAsia" w:ascii="宋体" w:hAnsi="宋体" w:eastAsia="宋体" w:cs="宋体"/>
                <w:color w:val="auto"/>
                <w:kern w:val="0"/>
                <w:sz w:val="24"/>
                <w:szCs w:val="24"/>
              </w:rPr>
              <w:t>鹤山市人民检察院</w:t>
            </w:r>
            <w:r>
              <w:rPr>
                <w:rFonts w:hint="eastAsia" w:ascii="宋体" w:hAnsi="宋体" w:eastAsia="宋体" w:cs="宋体"/>
                <w:color w:val="auto"/>
                <w:kern w:val="0"/>
                <w:sz w:val="24"/>
                <w:szCs w:val="24"/>
                <w:lang w:val="en-US" w:eastAsia="zh-CN"/>
              </w:rPr>
              <w:t>办案用房</w:t>
            </w:r>
            <w:r>
              <w:rPr>
                <w:rFonts w:hint="eastAsia" w:ascii="宋体" w:hAnsi="宋体" w:eastAsia="宋体" w:cs="宋体"/>
                <w:color w:val="auto"/>
                <w:kern w:val="0"/>
                <w:sz w:val="24"/>
                <w:szCs w:val="24"/>
              </w:rPr>
              <w:t>门禁系统改造项目</w:t>
            </w:r>
          </w:p>
        </w:tc>
        <w:tc>
          <w:tcPr>
            <w:tcW w:w="1276" w:type="dxa"/>
            <w:vAlign w:val="center"/>
          </w:tcPr>
          <w:p>
            <w:pPr>
              <w:jc w:val="center"/>
              <w:rPr>
                <w:rFonts w:hint="eastAsia" w:ascii="宋体" w:hAnsi="宋体"/>
                <w:color w:val="auto"/>
                <w:szCs w:val="21"/>
              </w:rPr>
            </w:pPr>
            <w:r>
              <w:rPr>
                <w:rFonts w:hint="eastAsia" w:ascii="宋体" w:hAnsi="宋体"/>
                <w:color w:val="auto"/>
                <w:szCs w:val="21"/>
              </w:rPr>
              <w:t>1</w:t>
            </w:r>
          </w:p>
        </w:tc>
        <w:tc>
          <w:tcPr>
            <w:tcW w:w="1505" w:type="dxa"/>
            <w:vAlign w:val="center"/>
          </w:tcPr>
          <w:p>
            <w:pPr>
              <w:tabs>
                <w:tab w:val="left" w:pos="286"/>
                <w:tab w:val="center" w:pos="1208"/>
              </w:tabs>
              <w:jc w:val="center"/>
              <w:rPr>
                <w:rFonts w:hint="eastAsia"/>
                <w:color w:val="auto"/>
              </w:rPr>
            </w:pPr>
            <w:r>
              <w:rPr>
                <w:rFonts w:hint="eastAsia" w:ascii="宋体" w:hAnsi="宋体" w:cs="宋体"/>
                <w:color w:val="auto"/>
                <w:szCs w:val="21"/>
              </w:rPr>
              <w:t>￥</w:t>
            </w:r>
            <w:r>
              <w:rPr>
                <w:rFonts w:hint="eastAsia"/>
                <w:color w:val="auto"/>
              </w:rPr>
              <w:t>4</w:t>
            </w:r>
            <w:r>
              <w:rPr>
                <w:rFonts w:hint="eastAsia"/>
                <w:color w:val="auto"/>
                <w:lang w:val="en-US" w:eastAsia="zh-CN"/>
              </w:rPr>
              <w:t>5</w:t>
            </w:r>
            <w:r>
              <w:rPr>
                <w:rFonts w:hint="eastAsia"/>
                <w:color w:val="auto"/>
              </w:rPr>
              <w:t>000</w:t>
            </w:r>
          </w:p>
        </w:tc>
      </w:tr>
    </w:tbl>
    <w:p>
      <w:pPr>
        <w:spacing w:line="560" w:lineRule="exact"/>
        <w:jc w:val="left"/>
        <w:rPr>
          <w:rFonts w:hint="eastAsia" w:ascii="Times New Roman" w:hAnsi="Times New Roman" w:eastAsia="方正仿宋简体" w:cs="方正仿宋简体"/>
          <w:color w:val="auto"/>
          <w:sz w:val="28"/>
          <w:szCs w:val="28"/>
        </w:rPr>
      </w:pPr>
      <w:r>
        <w:rPr>
          <w:rFonts w:hint="eastAsia" w:ascii="宋体" w:hAnsi="宋体" w:cs="宋体"/>
          <w:b/>
          <w:color w:val="auto"/>
          <w:sz w:val="24"/>
        </w:rPr>
        <w:t>2、</w:t>
      </w:r>
      <w:r>
        <w:rPr>
          <w:rFonts w:hint="eastAsia" w:ascii="宋体" w:hAnsi="宋体"/>
          <w:b/>
          <w:bCs/>
          <w:color w:val="auto"/>
          <w:sz w:val="24"/>
        </w:rPr>
        <w:t>项目采购设备清单、技术参数及配置要求</w:t>
      </w:r>
      <w:r>
        <w:rPr>
          <w:rFonts w:hint="eastAsia" w:ascii="宋体" w:hAnsi="宋体"/>
          <w:b/>
          <w:bCs/>
          <w:color w:val="auto"/>
          <w:sz w:val="24"/>
          <w:lang w:eastAsia="zh-CN"/>
        </w:rPr>
        <w:t>（</w:t>
      </w:r>
      <w:r>
        <w:rPr>
          <w:rFonts w:hint="eastAsia" w:ascii="宋体" w:hAnsi="宋体"/>
          <w:b/>
          <w:bCs/>
          <w:color w:val="auto"/>
          <w:sz w:val="24"/>
          <w:lang w:val="en-US" w:eastAsia="zh-CN"/>
        </w:rPr>
        <w:t>报价人提供的设备参数应不低于下表要求且新门禁系统软件能兼容旧系统并能完成数据迁移</w:t>
      </w:r>
      <w:r>
        <w:rPr>
          <w:rFonts w:hint="eastAsia" w:ascii="宋体" w:hAnsi="宋体"/>
          <w:b/>
          <w:bCs/>
          <w:color w:val="auto"/>
          <w:sz w:val="24"/>
          <w:lang w:eastAsia="zh-CN"/>
        </w:rPr>
        <w:t>）</w:t>
      </w:r>
      <w:r>
        <w:rPr>
          <w:rFonts w:hint="eastAsia" w:ascii="宋体" w:hAnsi="宋体"/>
          <w:b/>
          <w:bCs/>
          <w:color w:val="auto"/>
          <w:sz w:val="24"/>
        </w:rPr>
        <w:t>：</w:t>
      </w:r>
    </w:p>
    <w:tbl>
      <w:tblPr>
        <w:tblStyle w:val="13"/>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228"/>
        <w:gridCol w:w="5147"/>
        <w:gridCol w:w="89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1" w:type="dxa"/>
            <w:vAlign w:val="center"/>
          </w:tcPr>
          <w:p>
            <w:pPr>
              <w:spacing w:line="5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228" w:type="dxa"/>
            <w:vAlign w:val="center"/>
          </w:tcPr>
          <w:p>
            <w:pPr>
              <w:spacing w:line="5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产品名称</w:t>
            </w:r>
          </w:p>
        </w:tc>
        <w:tc>
          <w:tcPr>
            <w:tcW w:w="5147" w:type="dxa"/>
            <w:vAlign w:val="center"/>
          </w:tcPr>
          <w:p>
            <w:pPr>
              <w:spacing w:line="5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技术参数及配置</w:t>
            </w:r>
          </w:p>
        </w:tc>
        <w:tc>
          <w:tcPr>
            <w:tcW w:w="899" w:type="dxa"/>
            <w:vAlign w:val="center"/>
          </w:tcPr>
          <w:p>
            <w:pPr>
              <w:spacing w:line="5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单位</w:t>
            </w:r>
          </w:p>
        </w:tc>
        <w:tc>
          <w:tcPr>
            <w:tcW w:w="877" w:type="dxa"/>
            <w:vAlign w:val="center"/>
          </w:tcPr>
          <w:p>
            <w:pPr>
              <w:spacing w:line="5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1"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228"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门禁读卡器</w:t>
            </w:r>
          </w:p>
        </w:tc>
        <w:tc>
          <w:tcPr>
            <w:tcW w:w="5147" w:type="dxa"/>
            <w:vAlign w:val="center"/>
          </w:tcPr>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1.读卡频率：13.56MHz</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2.按键方式：无</w:t>
            </w:r>
          </w:p>
          <w:p>
            <w:pPr>
              <w:spacing w:line="56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3.可识别卡：Mifare卡卡号、Mifare卡卡密钥、CPU卡序</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4.列号(不含加密功能)</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5.通讯方式：RS485+Wiegand</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6.工作电压：DC 12V</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7.功耗：≤2W</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8.安装方式：预埋120或86底盒安装</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9.工作环境：室内，IP64</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c>
          <w:tcPr>
            <w:tcW w:w="899" w:type="dxa"/>
            <w:vAlign w:val="center"/>
          </w:tcPr>
          <w:p>
            <w:pPr>
              <w:spacing w:line="5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877"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1"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228" w:type="dxa"/>
            <w:vAlign w:val="center"/>
          </w:tcPr>
          <w:p>
            <w:pPr>
              <w:spacing w:line="560" w:lineRule="exact"/>
              <w:jc w:val="center"/>
              <w:rPr>
                <w:rFonts w:hint="eastAsia" w:ascii="Calibri" w:hAnsi="Calibri" w:eastAsia="宋体" w:cs="Times New Roman"/>
                <w:color w:val="auto"/>
              </w:rPr>
            </w:pPr>
            <w:r>
              <w:rPr>
                <w:rFonts w:hint="eastAsia" w:ascii="宋体" w:hAnsi="宋体" w:eastAsia="宋体" w:cs="宋体"/>
                <w:color w:val="auto"/>
                <w:kern w:val="0"/>
                <w:sz w:val="24"/>
                <w:szCs w:val="24"/>
              </w:rPr>
              <w:t>四门门禁主机</w:t>
            </w:r>
          </w:p>
        </w:tc>
        <w:tc>
          <w:tcPr>
            <w:tcW w:w="5147" w:type="dxa"/>
            <w:vAlign w:val="center"/>
          </w:tcPr>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1.32位高速处理器，性能强劲、速度快</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2.支持TCP/IP有线网络双通信接口，通讯数据采用特殊加密处理，更安全，无泄密之忧</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3.可存储1万笔合法卡，5万笔刷卡记录</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4.支持反潜回功能、首卡开门功能、超级卡和超级密码开门、在线升级功能、中心远程开门功能</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5.支持读卡器防拆报警、门未关妥报警、门被外力开起报警、开门等待超时报警、胁迫卡和胁迫码报警、黑名单报警、非法卡超次刷卡报警</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6.韦根格式支持W26、W34等多种格式，能无缝兼容第三方韦根接口读卡器</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7.支持普通卡/残疾人卡/黑名单/来宾卡/胁迫卡/超级卡等多种卡片类型</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8.支持NTP校时、手动校时、自动校时功能</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9.支持脱机记录保持功能和纪录储存空间不足警告功能</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具有看门狗设计、防拆设计</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10.主机断电后数据可以永久保存</w:t>
            </w:r>
          </w:p>
        </w:tc>
        <w:tc>
          <w:tcPr>
            <w:tcW w:w="899" w:type="dxa"/>
            <w:vAlign w:val="center"/>
          </w:tcPr>
          <w:p>
            <w:pPr>
              <w:spacing w:line="5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877"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1"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228" w:type="dxa"/>
            <w:vAlign w:val="center"/>
          </w:tcPr>
          <w:p>
            <w:pPr>
              <w:spacing w:line="560" w:lineRule="exact"/>
              <w:jc w:val="center"/>
              <w:rPr>
                <w:rFonts w:ascii="宋体" w:hAnsi="宋体" w:eastAsia="宋体" w:cs="宋体"/>
                <w:color w:val="auto"/>
                <w:kern w:val="0"/>
                <w:sz w:val="24"/>
                <w:szCs w:val="24"/>
              </w:rPr>
            </w:pPr>
          </w:p>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双门门禁主机</w:t>
            </w:r>
          </w:p>
        </w:tc>
        <w:tc>
          <w:tcPr>
            <w:tcW w:w="5147" w:type="dxa"/>
            <w:vAlign w:val="center"/>
          </w:tcPr>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1.32位高速处理器，性能强劲、速度快</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2.支持TCP/IP有线网络双通信接口，通讯数据采用特殊加密处理，更安全，无泄密之忧</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3.可存储1万笔合法卡，5万笔刷卡记录</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4.支持反潜回功能、首卡开门功能、超级卡和超级密码开门、在线升级功能、中心远程开门功能</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5.支持读卡器防拆报警、门未关妥报警、门被外力开起报警、开门等待超时报警、胁迫卡和胁迫码报警、黑名单报警、非法卡超次刷卡报警</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6.韦根格式支持W26、W34等多种格式，能无缝兼容第三方韦根接口读卡器</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7.支持普通卡/残疾人卡/黑名单/来宾卡/胁迫卡/超级卡等多种卡片类型</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8.支持NTP校时、手动校时、自动校时功能</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9.支持脱机记录保持功能和纪录储存空间不足警告功能</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具有看门狗设计、防拆设计</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10.主机断电后数据可以永久保存</w:t>
            </w:r>
          </w:p>
        </w:tc>
        <w:tc>
          <w:tcPr>
            <w:tcW w:w="899"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877"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1"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228" w:type="dxa"/>
            <w:vAlign w:val="center"/>
          </w:tcPr>
          <w:p>
            <w:pPr>
              <w:spacing w:line="560" w:lineRule="exact"/>
              <w:jc w:val="center"/>
              <w:rPr>
                <w:rFonts w:ascii="宋体" w:hAnsi="宋体" w:eastAsia="宋体" w:cs="宋体"/>
                <w:color w:val="auto"/>
                <w:kern w:val="0"/>
                <w:sz w:val="24"/>
                <w:szCs w:val="24"/>
              </w:rPr>
            </w:pPr>
          </w:p>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单门门禁主机</w:t>
            </w:r>
          </w:p>
        </w:tc>
        <w:tc>
          <w:tcPr>
            <w:tcW w:w="5147" w:type="dxa"/>
            <w:vAlign w:val="center"/>
          </w:tcPr>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1.32位高速处理器，性能强劲、速度快</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2.支持TCP/IP有线网络双通信接口，通讯数据采用特殊加密处理，更安全，无泄密之忧</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3.可存储1万笔合法卡，5万笔刷卡记录</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4.支持反潜回功能、首卡开门功能、超级卡和超级密码开门、在线升级功能、中心远程开门功能</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5.支持读卡器防拆报警、门未关妥报警、门被外力开起报警、开门等待超时报警、胁迫卡和胁迫码报警、黑名单报警、非法卡超次刷卡报警</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6.韦根格式支持W26、W34等多种格式，能无缝兼容第三方韦根接口读卡器</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7.支持普通卡/残疾人卡/黑名单/来宾卡/胁迫卡/超级卡等多种卡片类型</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8.支持NTP校时、手动校时、自动校时功能</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9.支持脱机记录保持功能和纪录储存空间不足警告功能</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具有看门狗设计、防拆设计</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10.主机断电后数据可以永久保存</w:t>
            </w:r>
          </w:p>
        </w:tc>
        <w:tc>
          <w:tcPr>
            <w:tcW w:w="899"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877"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1"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228" w:type="dxa"/>
            <w:vAlign w:val="center"/>
          </w:tcPr>
          <w:p>
            <w:pPr>
              <w:spacing w:line="5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门禁发卡器</w:t>
            </w:r>
          </w:p>
          <w:p>
            <w:pPr>
              <w:pStyle w:val="2"/>
              <w:rPr>
                <w:rFonts w:hint="eastAsia" w:ascii="Calibri" w:hAnsi="Calibri" w:eastAsia="宋体" w:cs="Times New Roman"/>
                <w:color w:val="auto"/>
              </w:rPr>
            </w:pPr>
          </w:p>
        </w:tc>
        <w:tc>
          <w:tcPr>
            <w:tcW w:w="5147" w:type="dxa"/>
            <w:vAlign w:val="center"/>
          </w:tcPr>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1.符合ISO 14443 A、ISO 7816标准，读卡频率13.56MHZ和125KHZ，可识别Mifare 1卡、ID（EM）卡,CPU卡序号，不支持身份证</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2.通过USB 2.0接口与PC通讯，具有免驱动技术，即插即用</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3.发卡过程数据采用高等级加密算法，严格保障数据通信安全</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4.完善的开发接口，提供通用接口函数库，可支持多种操作系统和语言开发平台</w:t>
            </w:r>
          </w:p>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5.支持在线升级功能，可在线更新设备程序</w:t>
            </w:r>
          </w:p>
        </w:tc>
        <w:tc>
          <w:tcPr>
            <w:tcW w:w="899"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877"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1"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2228"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安装调测服务</w:t>
            </w:r>
          </w:p>
        </w:tc>
        <w:tc>
          <w:tcPr>
            <w:tcW w:w="5147" w:type="dxa"/>
            <w:vAlign w:val="center"/>
          </w:tcPr>
          <w:p>
            <w:pPr>
              <w:spacing w:line="5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含设备安装、</w:t>
            </w:r>
            <w:r>
              <w:rPr>
                <w:rFonts w:hint="eastAsia" w:ascii="宋体" w:hAnsi="宋体" w:eastAsia="宋体" w:cs="宋体"/>
                <w:color w:val="auto"/>
                <w:kern w:val="0"/>
                <w:sz w:val="24"/>
                <w:szCs w:val="24"/>
                <w:lang w:val="en-US" w:eastAsia="zh-CN"/>
              </w:rPr>
              <w:t>新门禁系统</w:t>
            </w:r>
            <w:r>
              <w:rPr>
                <w:rFonts w:hint="eastAsia" w:ascii="宋体" w:hAnsi="宋体" w:eastAsia="宋体" w:cs="宋体"/>
                <w:color w:val="auto"/>
                <w:kern w:val="0"/>
                <w:sz w:val="24"/>
                <w:szCs w:val="24"/>
              </w:rPr>
              <w:t>软件调试、旧数据迁移到新控制主机、1年系统维护服务（不包含线路）</w:t>
            </w:r>
          </w:p>
        </w:tc>
        <w:tc>
          <w:tcPr>
            <w:tcW w:w="899"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w:t>
            </w:r>
          </w:p>
        </w:tc>
        <w:tc>
          <w:tcPr>
            <w:tcW w:w="877" w:type="dxa"/>
            <w:vAlign w:val="center"/>
          </w:tcPr>
          <w:p>
            <w:pPr>
              <w:spacing w:line="5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bl>
    <w:p>
      <w:pPr>
        <w:adjustRightInd w:val="0"/>
        <w:snapToGrid w:val="0"/>
        <w:spacing w:line="360" w:lineRule="auto"/>
        <w:rPr>
          <w:rFonts w:hint="eastAsia" w:ascii="宋体" w:hAnsi="宋体" w:eastAsia="宋体" w:cs="宋体"/>
          <w:color w:val="auto"/>
          <w:kern w:val="0"/>
          <w:sz w:val="24"/>
          <w:szCs w:val="24"/>
        </w:rPr>
      </w:pPr>
    </w:p>
    <w:p>
      <w:pPr>
        <w:widowControl/>
        <w:shd w:val="clear" w:color="auto" w:fill="FFFFFF"/>
        <w:spacing w:line="315" w:lineRule="atLeast"/>
        <w:ind w:firstLine="482"/>
        <w:jc w:val="left"/>
        <w:rPr>
          <w:rFonts w:hint="eastAsia" w:ascii="宋体" w:hAnsi="宋体" w:eastAsia="宋体" w:cs="宋体"/>
          <w:color w:val="auto"/>
          <w:kern w:val="0"/>
          <w:szCs w:val="21"/>
        </w:rPr>
      </w:pPr>
      <w:r>
        <w:rPr>
          <w:rFonts w:hint="eastAsia" w:ascii="宋体" w:hAnsi="宋体" w:eastAsia="宋体" w:cs="宋体"/>
          <w:b/>
          <w:bCs/>
          <w:color w:val="auto"/>
          <w:kern w:val="0"/>
          <w:sz w:val="24"/>
          <w:szCs w:val="24"/>
        </w:rPr>
        <w:t>四、商务要求</w:t>
      </w:r>
    </w:p>
    <w:p>
      <w:pPr>
        <w:widowControl/>
        <w:shd w:val="clear" w:color="auto" w:fill="FFFFFF"/>
        <w:spacing w:line="315" w:lineRule="atLeast"/>
        <w:ind w:firstLine="480"/>
        <w:jc w:val="left"/>
        <w:rPr>
          <w:rFonts w:hint="eastAsia" w:ascii="宋体" w:hAnsi="宋体" w:eastAsia="宋体" w:cs="宋体"/>
          <w:color w:val="auto"/>
          <w:kern w:val="0"/>
          <w:szCs w:val="21"/>
        </w:rPr>
      </w:pPr>
      <w:r>
        <w:rPr>
          <w:rFonts w:hint="eastAsia" w:ascii="宋体" w:hAnsi="宋体" w:eastAsia="宋体" w:cs="宋体"/>
          <w:color w:val="auto"/>
          <w:kern w:val="0"/>
          <w:sz w:val="24"/>
          <w:szCs w:val="24"/>
        </w:rPr>
        <w:t>1.本项目预算（最高报价上限价）为</w:t>
      </w:r>
      <w:r>
        <w:rPr>
          <w:rFonts w:hint="eastAsia" w:ascii="宋体" w:hAnsi="宋体" w:eastAsia="宋体" w:cs="宋体"/>
          <w:b/>
          <w:bCs/>
          <w:color w:val="auto"/>
          <w:kern w:val="0"/>
          <w:sz w:val="30"/>
          <w:szCs w:val="30"/>
        </w:rPr>
        <w:t>人民币4</w:t>
      </w:r>
      <w:r>
        <w:rPr>
          <w:rFonts w:hint="eastAsia" w:ascii="宋体" w:hAnsi="宋体" w:eastAsia="宋体" w:cs="宋体"/>
          <w:b/>
          <w:bCs/>
          <w:color w:val="auto"/>
          <w:kern w:val="0"/>
          <w:sz w:val="30"/>
          <w:szCs w:val="30"/>
          <w:lang w:val="en-US" w:eastAsia="zh-CN"/>
        </w:rPr>
        <w:t>5</w:t>
      </w:r>
      <w:r>
        <w:rPr>
          <w:rFonts w:hint="eastAsia" w:ascii="宋体" w:hAnsi="宋体" w:eastAsia="宋体" w:cs="宋体"/>
          <w:b/>
          <w:bCs/>
          <w:color w:val="auto"/>
          <w:kern w:val="0"/>
          <w:sz w:val="30"/>
          <w:szCs w:val="30"/>
        </w:rPr>
        <w:t>000</w:t>
      </w:r>
      <w:r>
        <w:rPr>
          <w:rFonts w:ascii="宋体" w:hAnsi="宋体" w:eastAsia="宋体" w:cs="宋体"/>
          <w:b/>
          <w:bCs/>
          <w:color w:val="auto"/>
          <w:kern w:val="0"/>
          <w:sz w:val="30"/>
          <w:szCs w:val="30"/>
        </w:rPr>
        <w:t>元</w:t>
      </w:r>
      <w:r>
        <w:rPr>
          <w:rFonts w:hint="eastAsia" w:ascii="宋体" w:hAnsi="宋体" w:eastAsia="宋体" w:cs="宋体"/>
          <w:color w:val="auto"/>
          <w:kern w:val="0"/>
          <w:sz w:val="24"/>
          <w:szCs w:val="24"/>
        </w:rPr>
        <w:t>；若投标报价超过项目该预算，其报价将视为无效。</w:t>
      </w:r>
    </w:p>
    <w:p>
      <w:pPr>
        <w:widowControl/>
        <w:shd w:val="clear" w:color="auto" w:fill="FFFFFF"/>
        <w:spacing w:line="315" w:lineRule="atLeast"/>
        <w:ind w:left="1" w:firstLine="420"/>
        <w:jc w:val="left"/>
        <w:rPr>
          <w:rFonts w:hint="eastAsia" w:ascii="宋体" w:hAnsi="宋体" w:eastAsia="宋体" w:cs="宋体"/>
          <w:color w:val="auto"/>
          <w:kern w:val="0"/>
          <w:szCs w:val="21"/>
        </w:rPr>
      </w:pPr>
      <w:r>
        <w:rPr>
          <w:rFonts w:hint="eastAsia" w:ascii="宋体" w:hAnsi="宋体" w:eastAsia="宋体" w:cs="宋体"/>
          <w:color w:val="auto"/>
          <w:kern w:val="0"/>
          <w:sz w:val="24"/>
          <w:szCs w:val="24"/>
        </w:rPr>
        <w:t>2.投标总价应为人民币含税全包价。包括货物、软件、产品的供应、运输、装卸、安装调试、运行维护、培训及验收等一切合同实施过程中的应预见费用。</w:t>
      </w:r>
    </w:p>
    <w:p>
      <w:pPr>
        <w:widowControl/>
        <w:shd w:val="clear" w:color="auto" w:fill="FFFFFF"/>
        <w:spacing w:line="315" w:lineRule="atLeast"/>
        <w:ind w:firstLine="480"/>
        <w:jc w:val="left"/>
        <w:rPr>
          <w:rFonts w:hint="eastAsia" w:ascii="宋体" w:hAnsi="宋体" w:eastAsia="宋体" w:cs="宋体"/>
          <w:color w:val="auto"/>
          <w:kern w:val="0"/>
          <w:szCs w:val="21"/>
        </w:rPr>
      </w:pPr>
      <w:r>
        <w:rPr>
          <w:rFonts w:hint="eastAsia" w:ascii="宋体" w:hAnsi="宋体" w:eastAsia="宋体" w:cs="宋体"/>
          <w:color w:val="auto"/>
          <w:kern w:val="0"/>
          <w:sz w:val="24"/>
          <w:szCs w:val="24"/>
        </w:rPr>
        <w:t>3.交货及安装地点：鹤山市人民检察院七楼新机房。供应商必须承诺提供厂商符合用户提出的有关质量标准的货物，交货时提供原厂售后服务证明文件。</w:t>
      </w:r>
    </w:p>
    <w:p>
      <w:pPr>
        <w:widowControl/>
        <w:shd w:val="clear" w:color="auto" w:fill="FFFFFF"/>
        <w:spacing w:line="315" w:lineRule="atLeas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4.项目完工期：合同生效后60天内（日历天）交付。</w:t>
      </w:r>
    </w:p>
    <w:p>
      <w:pPr>
        <w:widowControl/>
        <w:shd w:val="clear" w:color="auto" w:fill="FFFFFF"/>
        <w:spacing w:line="315" w:lineRule="atLeas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5.质量保证期（质保期）:</w:t>
      </w:r>
    </w:p>
    <w:p>
      <w:pPr>
        <w:widowControl/>
        <w:shd w:val="clear" w:color="auto" w:fill="FFFFFF"/>
        <w:spacing w:line="315" w:lineRule="atLeas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保修期(质保期):产品保修期以技术参数要求为准，时间以完成安装调试并通过验收合格之日起算。</w:t>
      </w:r>
    </w:p>
    <w:p>
      <w:pPr>
        <w:widowControl/>
        <w:shd w:val="clear" w:color="auto" w:fill="FFFFFF"/>
        <w:spacing w:line="315" w:lineRule="atLeas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保期内，在非人为因素情况下，设备、产品出现任何质量问题，由中标供应商负责上门处理和免费维护、维修，一切维修换件和备品备件(含所有零配件及上门费用)均由中标供应商免费提供。非人为因素出现故障而造成短期停用时，则质保期相应延迟。质保期内采购人对中标供应商享有追索权。</w:t>
      </w:r>
    </w:p>
    <w:p>
      <w:pPr>
        <w:widowControl/>
        <w:shd w:val="clear" w:color="auto" w:fill="FFFFFF"/>
        <w:spacing w:line="315" w:lineRule="atLeas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验收要求：中标供应商须为验收提供必需的一切条件及相关费用，中标供应商应保证合同工程品质规格完全符合合同要求，检验验收办法和标准按双方确认的样板为标准，并在设备安装完毕后的5个工作日内由中标供应商、采购人共同验收并出具验收报告。</w:t>
      </w:r>
    </w:p>
    <w:p>
      <w:pPr>
        <w:widowControl/>
        <w:shd w:val="clear" w:color="auto" w:fill="FFFFFF"/>
        <w:spacing w:line="315" w:lineRule="atLeas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7.售后服务要求：须提供每周5个工作日×8小时热线服务和长期的免费技术支持。售后服务机构在接报后1小时内响应4小时内到达现场，24小时内处理完毕。</w:t>
      </w:r>
    </w:p>
    <w:p>
      <w:pPr>
        <w:widowControl/>
        <w:shd w:val="clear" w:color="auto" w:fill="FFFFFF"/>
        <w:spacing w:line="315" w:lineRule="atLeast"/>
        <w:ind w:firstLine="480"/>
        <w:jc w:val="left"/>
        <w:rPr>
          <w:rFonts w:hint="eastAsia" w:ascii="宋体" w:hAnsi="宋体" w:eastAsia="宋体" w:cs="宋体"/>
          <w:color w:val="auto"/>
          <w:kern w:val="0"/>
          <w:szCs w:val="21"/>
        </w:rPr>
      </w:pPr>
    </w:p>
    <w:p>
      <w:pPr>
        <w:widowControl/>
        <w:shd w:val="clear" w:color="auto" w:fill="FFFFFF"/>
        <w:spacing w:line="315" w:lineRule="atLeast"/>
        <w:ind w:firstLine="482"/>
        <w:jc w:val="left"/>
        <w:rPr>
          <w:rFonts w:hint="eastAsia" w:ascii="宋体" w:hAnsi="宋体" w:eastAsia="宋体" w:cs="宋体"/>
          <w:color w:val="auto"/>
          <w:kern w:val="0"/>
          <w:szCs w:val="21"/>
        </w:rPr>
      </w:pPr>
      <w:r>
        <w:rPr>
          <w:rFonts w:hint="eastAsia" w:ascii="宋体" w:hAnsi="宋体" w:eastAsia="宋体" w:cs="宋体"/>
          <w:b/>
          <w:bCs/>
          <w:color w:val="auto"/>
          <w:kern w:val="0"/>
          <w:sz w:val="24"/>
          <w:szCs w:val="24"/>
        </w:rPr>
        <w:t>五、付款方式</w:t>
      </w:r>
    </w:p>
    <w:p>
      <w:pPr>
        <w:widowControl/>
        <w:shd w:val="clear" w:color="auto" w:fill="FFFFFF"/>
        <w:spacing w:line="675" w:lineRule="atLeast"/>
        <w:ind w:firstLine="480"/>
        <w:jc w:val="left"/>
        <w:outlineLvl w:val="1"/>
        <w:rPr>
          <w:rFonts w:ascii="Helvetica" w:hAnsi="Helvetica" w:eastAsia="宋体" w:cs="Helvetica"/>
          <w:color w:val="auto"/>
          <w:kern w:val="0"/>
          <w:sz w:val="45"/>
          <w:szCs w:val="45"/>
        </w:rPr>
      </w:pPr>
      <w:r>
        <w:rPr>
          <w:rFonts w:hint="eastAsia" w:ascii="宋体" w:hAnsi="宋体" w:eastAsia="宋体" w:cs="宋体"/>
          <w:color w:val="auto"/>
          <w:kern w:val="0"/>
          <w:sz w:val="24"/>
          <w:szCs w:val="24"/>
        </w:rPr>
        <w:t>由双方协商确定。</w:t>
      </w:r>
    </w:p>
    <w:p>
      <w:pPr>
        <w:widowControl/>
        <w:shd w:val="clear" w:color="auto" w:fill="FFFFFF"/>
        <w:spacing w:line="675" w:lineRule="atLeast"/>
        <w:ind w:firstLine="482"/>
        <w:jc w:val="left"/>
        <w:outlineLvl w:val="1"/>
        <w:rPr>
          <w:rFonts w:ascii="Helvetica" w:hAnsi="Helvetica" w:eastAsia="宋体" w:cs="Helvetica"/>
          <w:color w:val="auto"/>
          <w:kern w:val="0"/>
          <w:sz w:val="45"/>
          <w:szCs w:val="45"/>
        </w:rPr>
      </w:pPr>
      <w:r>
        <w:rPr>
          <w:rFonts w:hint="eastAsia" w:ascii="宋体" w:hAnsi="宋体" w:eastAsia="宋体" w:cs="Helvetica"/>
          <w:b/>
          <w:bCs/>
          <w:color w:val="auto"/>
          <w:kern w:val="0"/>
          <w:sz w:val="24"/>
          <w:szCs w:val="24"/>
        </w:rPr>
        <w:t>六、评标方法</w:t>
      </w:r>
    </w:p>
    <w:p>
      <w:pPr>
        <w:widowControl/>
        <w:shd w:val="clear" w:color="auto" w:fill="FFFFFF"/>
        <w:spacing w:line="315" w:lineRule="atLeast"/>
        <w:ind w:firstLine="460"/>
        <w:jc w:val="left"/>
        <w:rPr>
          <w:rFonts w:hint="eastAsia" w:ascii="宋体" w:hAnsi="宋体" w:eastAsia="宋体" w:cs="宋体"/>
          <w:color w:val="auto"/>
          <w:kern w:val="0"/>
          <w:szCs w:val="21"/>
        </w:rPr>
      </w:pPr>
      <w:r>
        <w:rPr>
          <w:rFonts w:hint="eastAsia" w:ascii="宋体" w:hAnsi="宋体" w:eastAsia="宋体" w:cs="宋体"/>
          <w:color w:val="auto"/>
          <w:kern w:val="0"/>
          <w:sz w:val="24"/>
          <w:szCs w:val="24"/>
        </w:rPr>
        <w:t>在满足询价文件各项重要参数和基本要求前提下，根据相关工程经验、工程质量、有效报价等综合考量，确定成交人。</w:t>
      </w:r>
    </w:p>
    <w:p>
      <w:pPr>
        <w:widowControl/>
        <w:shd w:val="clear" w:color="auto" w:fill="FFFFFF"/>
        <w:spacing w:line="675" w:lineRule="atLeast"/>
        <w:ind w:firstLine="482"/>
        <w:jc w:val="left"/>
        <w:outlineLvl w:val="1"/>
        <w:rPr>
          <w:rFonts w:ascii="Helvetica" w:hAnsi="Helvetica" w:eastAsia="宋体" w:cs="Helvetica"/>
          <w:color w:val="auto"/>
          <w:kern w:val="0"/>
          <w:sz w:val="45"/>
          <w:szCs w:val="45"/>
        </w:rPr>
      </w:pPr>
      <w:r>
        <w:rPr>
          <w:rFonts w:hint="eastAsia" w:ascii="宋体" w:hAnsi="宋体" w:eastAsia="宋体" w:cs="Helvetica"/>
          <w:b/>
          <w:bCs/>
          <w:color w:val="auto"/>
          <w:kern w:val="0"/>
          <w:sz w:val="24"/>
          <w:szCs w:val="24"/>
        </w:rPr>
        <w:t>七、询价文件递交时间和地点</w:t>
      </w:r>
    </w:p>
    <w:p>
      <w:pPr>
        <w:widowControl/>
        <w:shd w:val="clear" w:color="auto" w:fill="FFFFFF"/>
        <w:spacing w:line="315" w:lineRule="atLeast"/>
        <w:ind w:firstLine="460"/>
        <w:jc w:val="left"/>
        <w:rPr>
          <w:rFonts w:hint="eastAsia" w:ascii="宋体" w:hAnsi="宋体" w:eastAsia="宋体" w:cs="宋体"/>
          <w:color w:val="auto"/>
          <w:kern w:val="0"/>
          <w:szCs w:val="21"/>
        </w:rPr>
      </w:pPr>
      <w:r>
        <w:rPr>
          <w:rFonts w:hint="eastAsia" w:ascii="宋体" w:hAnsi="宋体" w:eastAsia="宋体" w:cs="宋体"/>
          <w:color w:val="auto"/>
          <w:kern w:val="0"/>
          <w:sz w:val="24"/>
          <w:szCs w:val="24"/>
        </w:rPr>
        <w:t>递交报价文件截止时间：2025年</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val="en-US" w:eastAsia="zh-CN"/>
        </w:rPr>
        <w:t>17</w:t>
      </w:r>
      <w:r>
        <w:rPr>
          <w:rFonts w:hint="eastAsia" w:ascii="宋体" w:hAnsi="宋体" w:eastAsia="宋体" w:cs="宋体"/>
          <w:color w:val="auto"/>
          <w:kern w:val="0"/>
          <w:sz w:val="24"/>
          <w:szCs w:val="24"/>
        </w:rPr>
        <w:t>时30分（注：9时00分开始受理报价文件）；</w:t>
      </w:r>
      <w:r>
        <w:rPr>
          <w:rFonts w:hint="eastAsia" w:ascii="宋体" w:hAnsi="宋体" w:eastAsia="宋体" w:cs="宋体"/>
          <w:color w:val="auto"/>
          <w:kern w:val="0"/>
          <w:sz w:val="24"/>
          <w:szCs w:val="24"/>
          <w:lang w:val="en-US" w:eastAsia="zh-CN"/>
        </w:rPr>
        <w:t>报价文件须</w:t>
      </w:r>
      <w:r>
        <w:rPr>
          <w:rFonts w:hint="eastAsia" w:ascii="宋体" w:hAnsi="宋体" w:eastAsia="宋体" w:cs="宋体"/>
          <w:color w:val="auto"/>
          <w:kern w:val="0"/>
          <w:sz w:val="24"/>
          <w:szCs w:val="24"/>
        </w:rPr>
        <w:t>以密封包装邮寄到至鹤山市沙坪</w:t>
      </w:r>
      <w:r>
        <w:rPr>
          <w:rFonts w:hint="eastAsia" w:ascii="宋体" w:hAnsi="宋体" w:eastAsia="宋体" w:cs="宋体"/>
          <w:color w:val="auto"/>
          <w:kern w:val="0"/>
          <w:sz w:val="24"/>
          <w:szCs w:val="24"/>
          <w:lang w:eastAsia="zh-CN"/>
        </w:rPr>
        <w:t>街道</w:t>
      </w:r>
      <w:r>
        <w:rPr>
          <w:rFonts w:hint="eastAsia" w:ascii="宋体" w:hAnsi="宋体" w:eastAsia="宋体" w:cs="宋体"/>
          <w:color w:val="auto"/>
          <w:kern w:val="0"/>
          <w:sz w:val="24"/>
          <w:szCs w:val="24"/>
        </w:rPr>
        <w:t>文华路96号鹤山市人民检察院为有效，逾时不候。收件人：温小姐 联系电话：</w:t>
      </w:r>
      <w:r>
        <w:rPr>
          <w:rFonts w:hint="eastAsia" w:ascii="宋体" w:hAnsi="宋体" w:eastAsia="宋体" w:cs="宋体"/>
          <w:color w:val="auto"/>
          <w:kern w:val="0"/>
          <w:sz w:val="24"/>
          <w:szCs w:val="24"/>
          <w:lang w:val="en-US" w:eastAsia="zh-CN"/>
        </w:rPr>
        <w:t>0750-8872321</w:t>
      </w:r>
      <w:r>
        <w:rPr>
          <w:rFonts w:hint="eastAsia" w:ascii="宋体" w:hAnsi="宋体" w:eastAsia="宋体" w:cs="宋体"/>
          <w:color w:val="auto"/>
          <w:kern w:val="0"/>
          <w:sz w:val="24"/>
          <w:szCs w:val="24"/>
        </w:rPr>
        <w:t>。询价文件数量：</w:t>
      </w:r>
      <w:r>
        <w:rPr>
          <w:rFonts w:hint="eastAsia" w:ascii="宋体" w:hAnsi="宋体" w:eastAsia="宋体" w:cs="宋体"/>
          <w:b/>
          <w:bCs/>
          <w:color w:val="auto"/>
          <w:kern w:val="0"/>
          <w:sz w:val="24"/>
          <w:szCs w:val="24"/>
        </w:rPr>
        <w:t>3份</w:t>
      </w:r>
      <w:r>
        <w:rPr>
          <w:rFonts w:hint="eastAsia" w:ascii="宋体" w:hAnsi="宋体" w:eastAsia="宋体" w:cs="宋体"/>
          <w:color w:val="auto"/>
          <w:kern w:val="0"/>
          <w:sz w:val="24"/>
          <w:szCs w:val="24"/>
        </w:rPr>
        <w:t>。每一份询价文件的密封袋两头封口上均需贴封条，封条上应注明“于2025年</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26</w:t>
      </w:r>
      <w:r>
        <w:rPr>
          <w:rFonts w:hint="eastAsia" w:ascii="宋体" w:hAnsi="宋体" w:eastAsia="宋体" w:cs="宋体"/>
          <w:color w:val="auto"/>
          <w:kern w:val="0"/>
          <w:sz w:val="24"/>
          <w:szCs w:val="24"/>
        </w:rPr>
        <w:t>日9：30时之前不准启封”的字样，并加盖骑缝章（公章）。</w:t>
      </w:r>
    </w:p>
    <w:p>
      <w:pPr>
        <w:widowControl/>
        <w:shd w:val="clear" w:color="auto" w:fill="FFFFFF"/>
        <w:spacing w:line="315" w:lineRule="atLeast"/>
        <w:ind w:firstLine="46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如果未按上述规定进行密封和标记，对投标文件的误投或提前拆封不负责，并将拒绝接收密封不完好的投标文件。</w:t>
      </w:r>
    </w:p>
    <w:p>
      <w:pPr>
        <w:pStyle w:val="2"/>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项目询价开标时间：2025年</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26</w:t>
      </w:r>
      <w:r>
        <w:rPr>
          <w:rFonts w:hint="eastAsia" w:ascii="宋体" w:hAnsi="宋体" w:eastAsia="宋体" w:cs="宋体"/>
          <w:color w:val="auto"/>
          <w:kern w:val="0"/>
          <w:sz w:val="24"/>
          <w:szCs w:val="24"/>
        </w:rPr>
        <w:t>日上午10时00分，地点：鹤山市人民检察院二楼会议室。</w:t>
      </w:r>
    </w:p>
    <w:p>
      <w:pPr>
        <w:widowControl/>
        <w:shd w:val="clear" w:color="auto" w:fill="FFFFFF"/>
        <w:spacing w:line="315" w:lineRule="atLeast"/>
        <w:ind w:firstLine="460"/>
        <w:jc w:val="left"/>
        <w:rPr>
          <w:rFonts w:hint="eastAsia" w:ascii="宋体" w:hAnsi="宋体" w:eastAsia="宋体" w:cs="宋体"/>
          <w:color w:val="auto"/>
          <w:kern w:val="0"/>
          <w:szCs w:val="21"/>
        </w:rPr>
      </w:pPr>
    </w:p>
    <w:p>
      <w:pPr>
        <w:widowControl/>
        <w:shd w:val="clear" w:color="auto" w:fill="FFFFFF"/>
        <w:spacing w:line="315" w:lineRule="atLeast"/>
        <w:ind w:firstLine="463"/>
        <w:jc w:val="left"/>
        <w:rPr>
          <w:rFonts w:hint="eastAsia" w:ascii="宋体" w:hAnsi="宋体" w:eastAsia="宋体" w:cs="宋体"/>
          <w:color w:val="auto"/>
          <w:kern w:val="0"/>
          <w:szCs w:val="21"/>
        </w:rPr>
      </w:pPr>
      <w:r>
        <w:rPr>
          <w:rFonts w:hint="eastAsia" w:ascii="宋体" w:hAnsi="宋体" w:eastAsia="宋体" w:cs="宋体"/>
          <w:b/>
          <w:bCs/>
          <w:color w:val="auto"/>
          <w:kern w:val="0"/>
          <w:sz w:val="24"/>
          <w:szCs w:val="24"/>
        </w:rPr>
        <w:t>八、询价文件清单</w:t>
      </w:r>
    </w:p>
    <w:p>
      <w:pPr>
        <w:widowControl/>
        <w:shd w:val="clear" w:color="auto" w:fill="FFFFFF"/>
        <w:spacing w:line="315" w:lineRule="atLeast"/>
        <w:ind w:firstLine="480"/>
        <w:jc w:val="left"/>
        <w:rPr>
          <w:rFonts w:hint="eastAsia" w:ascii="宋体" w:hAnsi="宋体" w:eastAsia="宋体" w:cs="宋体"/>
          <w:color w:val="auto"/>
          <w:kern w:val="0"/>
          <w:szCs w:val="21"/>
        </w:rPr>
      </w:pPr>
      <w:r>
        <w:rPr>
          <w:rFonts w:hint="eastAsia" w:ascii="宋体" w:hAnsi="宋体" w:eastAsia="宋体" w:cs="宋体"/>
          <w:color w:val="auto"/>
          <w:kern w:val="0"/>
          <w:sz w:val="24"/>
          <w:szCs w:val="24"/>
        </w:rPr>
        <w:t>询价文件中应包含下列4份材料：</w:t>
      </w:r>
    </w:p>
    <w:p>
      <w:pPr>
        <w:widowControl/>
        <w:shd w:val="clear" w:color="auto" w:fill="FFFFFF"/>
        <w:spacing w:line="315" w:lineRule="atLeast"/>
        <w:ind w:firstLine="540"/>
        <w:jc w:val="left"/>
        <w:rPr>
          <w:rFonts w:hint="eastAsia" w:ascii="宋体" w:hAnsi="宋体" w:eastAsia="宋体" w:cs="宋体"/>
          <w:color w:val="auto"/>
          <w:kern w:val="0"/>
          <w:szCs w:val="21"/>
        </w:rPr>
      </w:pPr>
      <w:r>
        <w:rPr>
          <w:rFonts w:hint="eastAsia" w:ascii="宋体" w:hAnsi="宋体" w:eastAsia="宋体" w:cs="宋体"/>
          <w:color w:val="auto"/>
          <w:kern w:val="0"/>
          <w:sz w:val="24"/>
          <w:szCs w:val="24"/>
        </w:rPr>
        <w:t>1.法定代表人授权书(格式参照附件二)：原件1份；</w:t>
      </w:r>
    </w:p>
    <w:p>
      <w:pPr>
        <w:widowControl/>
        <w:shd w:val="clear" w:color="auto" w:fill="FFFFFF"/>
        <w:spacing w:line="315" w:lineRule="atLeast"/>
        <w:ind w:firstLine="54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2.企业营业执照副本:复印件1份并加盖供应商公章；</w:t>
      </w:r>
    </w:p>
    <w:p>
      <w:pPr>
        <w:widowControl/>
        <w:shd w:val="clear" w:color="auto" w:fill="FFFFFF"/>
        <w:spacing w:line="315" w:lineRule="atLeast"/>
        <w:ind w:firstLine="540"/>
        <w:jc w:val="left"/>
        <w:rPr>
          <w:rFonts w:hint="eastAsia" w:ascii="宋体" w:hAnsi="宋体" w:eastAsia="宋体" w:cs="宋体"/>
          <w:color w:val="auto"/>
          <w:kern w:val="0"/>
          <w:szCs w:val="21"/>
        </w:rPr>
      </w:pPr>
      <w:r>
        <w:rPr>
          <w:rFonts w:hint="eastAsia" w:ascii="宋体" w:hAnsi="宋体" w:eastAsia="宋体" w:cs="宋体"/>
          <w:color w:val="auto"/>
          <w:kern w:val="0"/>
          <w:sz w:val="24"/>
          <w:szCs w:val="24"/>
        </w:rPr>
        <w:t>3.供应商提交询价文件递交日前一天在“信用中国”网站（www.creditchina.gov.cn）及中国政府采购网(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eastAsia="宋体" w:cs="宋体"/>
          <w:color w:val="auto"/>
          <w:kern w:val="0"/>
          <w:sz w:val="18"/>
          <w:szCs w:val="18"/>
        </w:rPr>
        <w:t>www.ccgp.gov.cn</w:t>
      </w:r>
      <w:r>
        <w:rPr>
          <w:rFonts w:hint="eastAsia" w:ascii="宋体" w:hAnsi="宋体" w:eastAsia="宋体" w:cs="宋体"/>
          <w:color w:val="auto"/>
          <w:kern w:val="0"/>
          <w:sz w:val="18"/>
          <w:szCs w:val="18"/>
        </w:rPr>
        <w:fldChar w:fldCharType="end"/>
      </w:r>
      <w:r>
        <w:rPr>
          <w:rFonts w:hint="eastAsia" w:ascii="宋体" w:hAnsi="宋体" w:eastAsia="宋体" w:cs="宋体"/>
          <w:color w:val="auto"/>
          <w:kern w:val="0"/>
          <w:sz w:val="24"/>
          <w:szCs w:val="24"/>
        </w:rPr>
        <w:t>)的查询结果截图，并加盖供应商公章；</w:t>
      </w:r>
    </w:p>
    <w:p>
      <w:pPr>
        <w:widowControl/>
        <w:shd w:val="clear" w:color="auto" w:fill="FFFFFF"/>
        <w:spacing w:line="315" w:lineRule="atLeast"/>
        <w:ind w:firstLine="54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4.报价汇总表(格式参照附件一)及工程量清单: 原件1份</w:t>
      </w:r>
    </w:p>
    <w:p>
      <w:pPr>
        <w:pStyle w:val="2"/>
        <w:rPr>
          <w:rFonts w:hint="eastAsia"/>
          <w:color w:val="auto"/>
        </w:rPr>
      </w:pPr>
    </w:p>
    <w:p>
      <w:pPr>
        <w:widowControl/>
        <w:shd w:val="clear" w:color="auto" w:fill="FFFFFF"/>
        <w:spacing w:line="315" w:lineRule="atLeast"/>
        <w:ind w:firstLine="600"/>
        <w:jc w:val="left"/>
        <w:rPr>
          <w:rFonts w:hint="eastAsia" w:ascii="宋体" w:hAnsi="宋体" w:eastAsia="宋体" w:cs="宋体"/>
          <w:color w:val="auto"/>
          <w:kern w:val="0"/>
          <w:sz w:val="24"/>
          <w:szCs w:val="24"/>
        </w:rPr>
      </w:pPr>
    </w:p>
    <w:p>
      <w:pPr>
        <w:widowControl/>
        <w:shd w:val="clear" w:color="auto" w:fill="FFFFFF"/>
        <w:spacing w:line="315" w:lineRule="atLeast"/>
        <w:ind w:firstLine="600"/>
        <w:jc w:val="left"/>
        <w:rPr>
          <w:rFonts w:hint="eastAsia" w:ascii="宋体" w:hAnsi="宋体" w:eastAsia="宋体" w:cs="宋体"/>
          <w:color w:val="auto"/>
          <w:kern w:val="0"/>
          <w:sz w:val="24"/>
          <w:szCs w:val="24"/>
        </w:rPr>
      </w:pPr>
    </w:p>
    <w:p>
      <w:pPr>
        <w:spacing w:line="560" w:lineRule="exact"/>
        <w:ind w:left="420" w:leftChars="200"/>
        <w:jc w:val="left"/>
        <w:rPr>
          <w:rFonts w:hint="eastAsia" w:ascii="Times New Roman" w:hAnsi="Times New Roman" w:eastAsia="方正仿宋简体" w:cs="方正仿宋简体"/>
          <w:color w:val="auto"/>
          <w:sz w:val="28"/>
          <w:szCs w:val="28"/>
        </w:rPr>
      </w:pPr>
    </w:p>
    <w:p>
      <w:pPr>
        <w:spacing w:line="560" w:lineRule="exact"/>
        <w:ind w:firstLine="480" w:firstLineChars="20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鹤山市人民检察院</w:t>
      </w:r>
    </w:p>
    <w:p>
      <w:pPr>
        <w:pStyle w:val="2"/>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2025年</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日</w:t>
      </w:r>
    </w:p>
    <w:p>
      <w:pPr>
        <w:pStyle w:val="2"/>
        <w:rPr>
          <w:color w:val="auto"/>
        </w:rPr>
      </w:pPr>
    </w:p>
    <w:p>
      <w:pPr>
        <w:pStyle w:val="2"/>
        <w:rPr>
          <w:color w:val="auto"/>
        </w:rPr>
      </w:pPr>
    </w:p>
    <w:p>
      <w:pPr>
        <w:pStyle w:val="2"/>
        <w:rPr>
          <w:color w:val="auto"/>
        </w:rPr>
      </w:pPr>
    </w:p>
    <w:p>
      <w:pPr>
        <w:pStyle w:val="2"/>
        <w:rPr>
          <w:rFonts w:hint="eastAsia"/>
          <w:color w:val="auto"/>
        </w:rPr>
      </w:pPr>
    </w:p>
    <w:p>
      <w:pPr>
        <w:widowControl/>
        <w:shd w:val="clear" w:color="auto" w:fill="FFFFFF"/>
        <w:spacing w:line="315" w:lineRule="atLeast"/>
        <w:ind w:firstLine="600"/>
        <w:jc w:val="left"/>
        <w:rPr>
          <w:rFonts w:ascii="宋体" w:hAnsi="宋体" w:eastAsia="宋体" w:cs="宋体"/>
          <w:color w:val="auto"/>
          <w:kern w:val="0"/>
          <w:sz w:val="24"/>
          <w:szCs w:val="24"/>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color w:val="auto"/>
        </w:rPr>
      </w:pPr>
    </w:p>
    <w:p>
      <w:pPr>
        <w:widowControl/>
        <w:shd w:val="clear" w:color="auto" w:fill="FFFFFF"/>
        <w:spacing w:line="315" w:lineRule="atLeast"/>
        <w:ind w:firstLine="600"/>
        <w:jc w:val="left"/>
        <w:rPr>
          <w:rFonts w:hint="eastAsia" w:ascii="宋体" w:hAnsi="宋体" w:eastAsia="宋体" w:cs="宋体"/>
          <w:color w:val="auto"/>
          <w:kern w:val="0"/>
          <w:sz w:val="24"/>
          <w:szCs w:val="24"/>
        </w:rPr>
      </w:pPr>
    </w:p>
    <w:p>
      <w:pPr>
        <w:widowControl/>
        <w:shd w:val="clear" w:color="auto" w:fill="FFFFFF"/>
        <w:spacing w:line="315" w:lineRule="atLeast"/>
        <w:ind w:firstLine="600"/>
        <w:jc w:val="left"/>
        <w:rPr>
          <w:rFonts w:hint="eastAsia" w:ascii="宋体" w:hAnsi="宋体" w:eastAsia="宋体" w:cs="宋体"/>
          <w:color w:val="auto"/>
          <w:kern w:val="0"/>
          <w:sz w:val="24"/>
          <w:szCs w:val="24"/>
        </w:rPr>
      </w:pPr>
    </w:p>
    <w:p>
      <w:pPr>
        <w:widowControl/>
        <w:shd w:val="clear" w:color="auto" w:fill="FFFFFF"/>
        <w:spacing w:line="315" w:lineRule="atLeast"/>
        <w:ind w:firstLine="600"/>
        <w:jc w:val="left"/>
        <w:rPr>
          <w:rFonts w:hint="eastAsia" w:ascii="宋体" w:hAnsi="宋体" w:eastAsia="宋体" w:cs="宋体"/>
          <w:color w:val="auto"/>
          <w:kern w:val="0"/>
          <w:sz w:val="24"/>
          <w:szCs w:val="24"/>
        </w:rPr>
      </w:pPr>
    </w:p>
    <w:p>
      <w:pPr>
        <w:pStyle w:val="2"/>
        <w:rPr>
          <w:rFonts w:hint="eastAsia"/>
          <w:color w:val="auto"/>
        </w:rPr>
      </w:pPr>
    </w:p>
    <w:p>
      <w:pPr>
        <w:pStyle w:val="5"/>
        <w:shd w:val="clear" w:color="auto" w:fill="FFFFFF"/>
        <w:spacing w:before="0" w:after="0" w:line="540" w:lineRule="atLeast"/>
        <w:rPr>
          <w:rFonts w:ascii="Helvetica" w:hAnsi="Helvetica" w:cs="Helvetica"/>
          <w:b w:val="0"/>
          <w:bCs w:val="0"/>
          <w:color w:val="auto"/>
          <w:sz w:val="36"/>
          <w:szCs w:val="36"/>
        </w:rPr>
      </w:pPr>
      <w:r>
        <w:rPr>
          <w:rFonts w:hint="eastAsia" w:cs="Helvetica"/>
          <w:b w:val="0"/>
          <w:bCs w:val="0"/>
          <w:color w:val="auto"/>
          <w:sz w:val="24"/>
          <w:szCs w:val="24"/>
        </w:rPr>
        <w:t>附件一：</w:t>
      </w:r>
    </w:p>
    <w:p>
      <w:pPr>
        <w:shd w:val="clear" w:color="auto" w:fill="FFFFFF"/>
        <w:spacing w:line="315" w:lineRule="atLeast"/>
        <w:jc w:val="center"/>
        <w:rPr>
          <w:rFonts w:hint="eastAsia" w:ascii="宋体" w:hAnsi="宋体" w:cs="宋体"/>
          <w:color w:val="auto"/>
          <w:szCs w:val="21"/>
        </w:rPr>
      </w:pPr>
      <w:r>
        <w:rPr>
          <w:rFonts w:hint="eastAsia"/>
          <w:b/>
          <w:bCs/>
          <w:color w:val="auto"/>
          <w:sz w:val="32"/>
          <w:szCs w:val="32"/>
        </w:rPr>
        <w:t>报价汇总表</w:t>
      </w:r>
    </w:p>
    <w:p>
      <w:pPr>
        <w:shd w:val="clear" w:color="auto" w:fill="FFFFFF"/>
        <w:spacing w:line="315" w:lineRule="atLeast"/>
        <w:rPr>
          <w:rFonts w:hint="eastAsia"/>
          <w:color w:val="auto"/>
        </w:rPr>
      </w:pPr>
      <w:r>
        <w:rPr>
          <w:rFonts w:hint="eastAsia"/>
          <w:color w:val="auto"/>
        </w:rPr>
        <w:t>项目名称：</w:t>
      </w:r>
      <w:r>
        <w:rPr>
          <w:rFonts w:hint="eastAsia" w:ascii="宋体" w:hAnsi="宋体" w:eastAsia="宋体" w:cs="宋体"/>
          <w:color w:val="auto"/>
          <w:kern w:val="0"/>
          <w:sz w:val="24"/>
          <w:szCs w:val="24"/>
        </w:rPr>
        <w:t>鹤山市人民检察院</w:t>
      </w:r>
      <w:r>
        <w:rPr>
          <w:rFonts w:hint="eastAsia" w:ascii="宋体" w:hAnsi="宋体" w:eastAsia="宋体" w:cs="宋体"/>
          <w:color w:val="auto"/>
          <w:kern w:val="0"/>
          <w:sz w:val="24"/>
          <w:szCs w:val="24"/>
          <w:lang w:val="en-US" w:eastAsia="zh-CN"/>
        </w:rPr>
        <w:t>办案用房</w:t>
      </w:r>
      <w:r>
        <w:rPr>
          <w:rFonts w:hint="eastAsia" w:ascii="宋体" w:hAnsi="宋体" w:eastAsia="宋体" w:cs="宋体"/>
          <w:color w:val="auto"/>
          <w:kern w:val="0"/>
          <w:sz w:val="24"/>
          <w:szCs w:val="24"/>
        </w:rPr>
        <w:t>门禁系统改造项目</w:t>
      </w:r>
    </w:p>
    <w:tbl>
      <w:tblPr>
        <w:tblStyle w:val="12"/>
        <w:tblW w:w="6304" w:type="dxa"/>
        <w:tblInd w:w="0" w:type="dxa"/>
        <w:shd w:val="clear" w:color="auto" w:fill="FFFFFF"/>
        <w:tblLayout w:type="fixed"/>
        <w:tblCellMar>
          <w:top w:w="0" w:type="dxa"/>
          <w:left w:w="0" w:type="dxa"/>
          <w:bottom w:w="0" w:type="dxa"/>
          <w:right w:w="0" w:type="dxa"/>
        </w:tblCellMar>
      </w:tblPr>
      <w:tblGrid>
        <w:gridCol w:w="352"/>
        <w:gridCol w:w="4056"/>
        <w:gridCol w:w="1896"/>
      </w:tblGrid>
      <w:tr>
        <w:tblPrEx>
          <w:shd w:val="clear" w:color="auto" w:fill="FFFFFF"/>
          <w:tblLayout w:type="fixed"/>
          <w:tblCellMar>
            <w:top w:w="0" w:type="dxa"/>
            <w:left w:w="0" w:type="dxa"/>
            <w:bottom w:w="0" w:type="dxa"/>
            <w:right w:w="0" w:type="dxa"/>
          </w:tblCellMar>
        </w:tblPrEx>
        <w:trPr>
          <w:trHeight w:val="780" w:hRule="atLeast"/>
        </w:trPr>
        <w:tc>
          <w:tcPr>
            <w:tcW w:w="4408" w:type="dxa"/>
            <w:gridSpan w:val="2"/>
            <w:tcBorders>
              <w:top w:val="threeDEmboss" w:color="auto" w:sz="6" w:space="0"/>
              <w:left w:val="threeDEngrave" w:color="auto" w:sz="6" w:space="0"/>
              <w:bottom w:val="threeDEngrave" w:color="auto" w:sz="6" w:space="0"/>
              <w:right w:val="single" w:color="auto" w:sz="8" w:space="0"/>
            </w:tcBorders>
            <w:shd w:val="clear" w:color="auto" w:fill="F3F3F3"/>
            <w:tcMar>
              <w:top w:w="0" w:type="dxa"/>
              <w:left w:w="108" w:type="dxa"/>
              <w:bottom w:w="0" w:type="dxa"/>
              <w:right w:w="108" w:type="dxa"/>
            </w:tcMar>
            <w:vAlign w:val="center"/>
          </w:tcPr>
          <w:p>
            <w:pPr>
              <w:spacing w:line="315" w:lineRule="atLeast"/>
              <w:jc w:val="center"/>
              <w:rPr>
                <w:rFonts w:hint="eastAsia"/>
                <w:color w:val="auto"/>
                <w:szCs w:val="21"/>
              </w:rPr>
            </w:pPr>
            <w:r>
              <w:rPr>
                <w:rFonts w:hint="eastAsia" w:ascii="黑体" w:hAnsi="黑体" w:eastAsia="黑体"/>
                <w:color w:val="auto"/>
              </w:rPr>
              <w:t>报价分项</w:t>
            </w:r>
          </w:p>
        </w:tc>
        <w:tc>
          <w:tcPr>
            <w:tcW w:w="1896" w:type="dxa"/>
            <w:tcBorders>
              <w:top w:val="threeDEmboss" w:color="auto" w:sz="6" w:space="0"/>
              <w:left w:val="nil"/>
              <w:bottom w:val="threeDEngrave" w:color="auto" w:sz="6" w:space="0"/>
              <w:right w:val="threeDEngrave" w:color="auto" w:sz="6" w:space="0"/>
            </w:tcBorders>
            <w:shd w:val="clear" w:color="auto" w:fill="F3F3F3"/>
            <w:tcMar>
              <w:top w:w="0" w:type="dxa"/>
              <w:left w:w="108" w:type="dxa"/>
              <w:bottom w:w="0" w:type="dxa"/>
              <w:right w:w="108" w:type="dxa"/>
            </w:tcMar>
            <w:vAlign w:val="center"/>
          </w:tcPr>
          <w:p>
            <w:pPr>
              <w:pStyle w:val="20"/>
              <w:spacing w:before="0" w:beforeAutospacing="0" w:after="0" w:afterAutospacing="0" w:line="315" w:lineRule="atLeast"/>
              <w:rPr>
                <w:rFonts w:hint="eastAsia"/>
                <w:color w:val="auto"/>
                <w:sz w:val="21"/>
                <w:szCs w:val="21"/>
              </w:rPr>
            </w:pPr>
            <w:r>
              <w:rPr>
                <w:rFonts w:hint="eastAsia" w:ascii="黑体" w:hAnsi="黑体" w:eastAsia="黑体"/>
                <w:color w:val="auto"/>
              </w:rPr>
              <w:t>单项合计（元）</w:t>
            </w:r>
          </w:p>
        </w:tc>
      </w:tr>
      <w:tr>
        <w:tblPrEx>
          <w:shd w:val="clear" w:color="auto" w:fill="FFFFFF"/>
          <w:tblLayout w:type="fixed"/>
          <w:tblCellMar>
            <w:top w:w="0" w:type="dxa"/>
            <w:left w:w="0" w:type="dxa"/>
            <w:bottom w:w="0" w:type="dxa"/>
            <w:right w:w="0" w:type="dxa"/>
          </w:tblCellMar>
        </w:tblPrEx>
        <w:trPr>
          <w:trHeight w:val="1402" w:hRule="atLeast"/>
        </w:trPr>
        <w:tc>
          <w:tcPr>
            <w:tcW w:w="352" w:type="dxa"/>
            <w:tcBorders>
              <w:top w:val="nil"/>
              <w:left w:val="threeDEngrave" w:color="auto" w:sz="6"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15" w:lineRule="atLeast"/>
              <w:jc w:val="center"/>
              <w:rPr>
                <w:rFonts w:hint="eastAsia"/>
                <w:color w:val="auto"/>
                <w:szCs w:val="21"/>
              </w:rPr>
            </w:pPr>
            <w:r>
              <w:rPr>
                <w:rFonts w:hint="eastAsia"/>
                <w:color w:val="auto"/>
                <w:spacing w:val="-20"/>
              </w:rPr>
              <w:t>1</w:t>
            </w:r>
            <w:r>
              <w:rPr>
                <w:rFonts w:ascii="Times New Roman" w:hAnsi="Times New Roman" w:cs="Times New Roman"/>
                <w:color w:val="auto"/>
                <w:spacing w:val="-20"/>
                <w:sz w:val="14"/>
                <w:szCs w:val="14"/>
              </w:rPr>
              <w:t>   </w:t>
            </w:r>
          </w:p>
        </w:tc>
        <w:tc>
          <w:tcPr>
            <w:tcW w:w="40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15" w:lineRule="atLeast"/>
              <w:jc w:val="center"/>
              <w:rPr>
                <w:rFonts w:hint="eastAsia"/>
                <w:color w:val="auto"/>
                <w:szCs w:val="21"/>
              </w:rPr>
            </w:pPr>
            <w:r>
              <w:rPr>
                <w:rFonts w:hint="eastAsia" w:ascii="宋体" w:hAnsi="宋体" w:eastAsia="宋体" w:cs="宋体"/>
                <w:color w:val="auto"/>
                <w:kern w:val="0"/>
                <w:sz w:val="24"/>
                <w:szCs w:val="24"/>
              </w:rPr>
              <w:t>鹤山市人民检察院</w:t>
            </w:r>
            <w:r>
              <w:rPr>
                <w:rFonts w:hint="eastAsia" w:ascii="宋体" w:hAnsi="宋体" w:eastAsia="宋体" w:cs="宋体"/>
                <w:color w:val="auto"/>
                <w:kern w:val="0"/>
                <w:sz w:val="24"/>
                <w:szCs w:val="24"/>
                <w:lang w:val="en-US" w:eastAsia="zh-CN"/>
              </w:rPr>
              <w:t>办案用房</w:t>
            </w:r>
            <w:r>
              <w:rPr>
                <w:rFonts w:hint="eastAsia" w:ascii="宋体" w:hAnsi="宋体" w:eastAsia="宋体" w:cs="宋体"/>
                <w:color w:val="auto"/>
                <w:kern w:val="0"/>
                <w:sz w:val="24"/>
                <w:szCs w:val="24"/>
              </w:rPr>
              <w:t>门禁系统改造项目</w:t>
            </w:r>
          </w:p>
        </w:tc>
        <w:tc>
          <w:tcPr>
            <w:tcW w:w="1896" w:type="dxa"/>
            <w:tcBorders>
              <w:top w:val="threeDEngrave" w:color="auto" w:sz="6" w:space="0"/>
              <w:left w:val="nil"/>
              <w:bottom w:val="single" w:color="auto" w:sz="8" w:space="0"/>
              <w:right w:val="threeDEngrave" w:color="auto" w:sz="6" w:space="0"/>
            </w:tcBorders>
            <w:shd w:val="clear" w:color="auto" w:fill="FFFFFF"/>
            <w:tcMar>
              <w:top w:w="0" w:type="dxa"/>
              <w:left w:w="108" w:type="dxa"/>
              <w:bottom w:w="0" w:type="dxa"/>
              <w:right w:w="108" w:type="dxa"/>
            </w:tcMar>
            <w:vAlign w:val="center"/>
          </w:tcPr>
          <w:p>
            <w:pPr>
              <w:spacing w:line="315" w:lineRule="atLeast"/>
              <w:jc w:val="center"/>
              <w:rPr>
                <w:rFonts w:hint="eastAsia"/>
                <w:color w:val="auto"/>
                <w:szCs w:val="21"/>
              </w:rPr>
            </w:pPr>
            <w:r>
              <w:rPr>
                <w:rFonts w:hint="eastAsia"/>
                <w:color w:val="auto"/>
              </w:rPr>
              <w:t> </w:t>
            </w:r>
          </w:p>
        </w:tc>
      </w:tr>
      <w:tr>
        <w:tblPrEx>
          <w:shd w:val="clear" w:color="auto" w:fill="FFFFFF"/>
          <w:tblLayout w:type="fixed"/>
          <w:tblCellMar>
            <w:top w:w="0" w:type="dxa"/>
            <w:left w:w="0" w:type="dxa"/>
            <w:bottom w:w="0" w:type="dxa"/>
            <w:right w:w="0" w:type="dxa"/>
          </w:tblCellMar>
        </w:tblPrEx>
        <w:trPr>
          <w:trHeight w:val="823" w:hRule="atLeast"/>
        </w:trPr>
        <w:tc>
          <w:tcPr>
            <w:tcW w:w="6304" w:type="dxa"/>
            <w:gridSpan w:val="3"/>
            <w:tcBorders>
              <w:top w:val="nil"/>
              <w:left w:val="threeDEngrave" w:color="auto" w:sz="6" w:space="0"/>
              <w:bottom w:val="single" w:color="auto" w:sz="8" w:space="0"/>
              <w:right w:val="threeDEngrave" w:color="auto" w:sz="6" w:space="0"/>
            </w:tcBorders>
            <w:shd w:val="clear" w:color="auto" w:fill="F3F3F3"/>
            <w:tcMar>
              <w:top w:w="0" w:type="dxa"/>
              <w:left w:w="108" w:type="dxa"/>
              <w:bottom w:w="0" w:type="dxa"/>
              <w:right w:w="108" w:type="dxa"/>
            </w:tcMar>
            <w:vAlign w:val="center"/>
          </w:tcPr>
          <w:p>
            <w:pPr>
              <w:spacing w:line="315" w:lineRule="atLeast"/>
              <w:jc w:val="center"/>
              <w:rPr>
                <w:rFonts w:hint="eastAsia"/>
                <w:color w:val="auto"/>
                <w:szCs w:val="21"/>
              </w:rPr>
            </w:pPr>
            <w:r>
              <w:rPr>
                <w:rFonts w:hint="eastAsia" w:ascii="黑体" w:hAnsi="黑体" w:eastAsia="黑体"/>
                <w:color w:val="auto"/>
                <w:sz w:val="28"/>
                <w:szCs w:val="28"/>
              </w:rPr>
              <w:t>报价合计：</w:t>
            </w:r>
            <w:r>
              <w:rPr>
                <w:rFonts w:hint="eastAsia"/>
                <w:color w:val="auto"/>
                <w:sz w:val="28"/>
                <w:szCs w:val="28"/>
                <w:u w:val="single"/>
              </w:rPr>
              <w:t>              </w:t>
            </w:r>
            <w:r>
              <w:rPr>
                <w:rFonts w:hint="eastAsia" w:ascii="黑体" w:hAnsi="黑体" w:eastAsia="黑体"/>
                <w:color w:val="auto"/>
                <w:sz w:val="28"/>
                <w:szCs w:val="28"/>
              </w:rPr>
              <w:t>元人民币。</w:t>
            </w:r>
          </w:p>
        </w:tc>
      </w:tr>
      <w:tr>
        <w:tblPrEx>
          <w:shd w:val="clear" w:color="auto" w:fill="FFFFFF"/>
          <w:tblLayout w:type="fixed"/>
          <w:tblCellMar>
            <w:top w:w="0" w:type="dxa"/>
            <w:left w:w="0" w:type="dxa"/>
            <w:bottom w:w="0" w:type="dxa"/>
            <w:right w:w="0" w:type="dxa"/>
          </w:tblCellMar>
        </w:tblPrEx>
        <w:trPr>
          <w:trHeight w:val="912" w:hRule="atLeast"/>
        </w:trPr>
        <w:tc>
          <w:tcPr>
            <w:tcW w:w="6304" w:type="dxa"/>
            <w:gridSpan w:val="3"/>
            <w:tcBorders>
              <w:top w:val="nil"/>
              <w:left w:val="threeDEngrave" w:color="auto" w:sz="6" w:space="0"/>
              <w:bottom w:val="threeDEngrave" w:color="auto" w:sz="6" w:space="0"/>
              <w:right w:val="threeDEngrave" w:color="auto" w:sz="6" w:space="0"/>
            </w:tcBorders>
            <w:shd w:val="clear" w:color="auto" w:fill="FFFFFF"/>
            <w:tcMar>
              <w:top w:w="0" w:type="dxa"/>
              <w:left w:w="108" w:type="dxa"/>
              <w:bottom w:w="0" w:type="dxa"/>
              <w:right w:w="108" w:type="dxa"/>
            </w:tcMar>
            <w:vAlign w:val="center"/>
          </w:tcPr>
          <w:p>
            <w:pPr>
              <w:spacing w:line="315" w:lineRule="atLeast"/>
              <w:rPr>
                <w:rFonts w:hint="eastAsia"/>
                <w:color w:val="auto"/>
                <w:szCs w:val="21"/>
              </w:rPr>
            </w:pPr>
            <w:r>
              <w:rPr>
                <w:rFonts w:hint="eastAsia" w:ascii="黑体" w:hAnsi="黑体" w:eastAsia="黑体"/>
                <w:color w:val="auto"/>
              </w:rPr>
              <w:t>备注：</w:t>
            </w:r>
            <w:r>
              <w:rPr>
                <w:rFonts w:hint="eastAsia"/>
                <w:color w:val="auto"/>
              </w:rPr>
              <w:t>1</w:t>
            </w:r>
            <w:r>
              <w:rPr>
                <w:rFonts w:hint="eastAsia" w:ascii="黑体" w:hAnsi="黑体" w:eastAsia="黑体"/>
                <w:color w:val="auto"/>
              </w:rPr>
              <w:t>、详细内容见《货物清单》。</w:t>
            </w:r>
            <w:r>
              <w:rPr>
                <w:rFonts w:hint="eastAsia"/>
                <w:color w:val="auto"/>
              </w:rPr>
              <w:t>  </w:t>
            </w:r>
          </w:p>
        </w:tc>
      </w:tr>
    </w:tbl>
    <w:p>
      <w:pPr>
        <w:shd w:val="clear" w:color="auto" w:fill="FFFFFF"/>
        <w:spacing w:line="315" w:lineRule="atLeast"/>
        <w:rPr>
          <w:rFonts w:hint="eastAsia"/>
          <w:color w:val="auto"/>
          <w:szCs w:val="21"/>
        </w:rPr>
      </w:pPr>
      <w:r>
        <w:rPr>
          <w:rFonts w:hint="eastAsia"/>
          <w:color w:val="auto"/>
        </w:rPr>
        <w:t>注：1、投标总价应为各分项报价之和。</w:t>
      </w:r>
    </w:p>
    <w:p>
      <w:pPr>
        <w:shd w:val="clear" w:color="auto" w:fill="FFFFFF"/>
        <w:spacing w:line="315" w:lineRule="atLeast"/>
        <w:rPr>
          <w:rFonts w:hint="eastAsia"/>
          <w:color w:val="auto"/>
          <w:szCs w:val="21"/>
        </w:rPr>
      </w:pPr>
      <w:r>
        <w:rPr>
          <w:rFonts w:hint="eastAsia"/>
          <w:color w:val="auto"/>
        </w:rPr>
        <w:t>2、报价中必须包含全额含税发票、合同实施过程中的应预见费用等。</w:t>
      </w:r>
    </w:p>
    <w:p>
      <w:pPr>
        <w:shd w:val="clear" w:color="auto" w:fill="FFFFFF"/>
        <w:spacing w:line="315" w:lineRule="atLeast"/>
        <w:rPr>
          <w:rFonts w:hint="eastAsia"/>
          <w:color w:val="auto"/>
          <w:szCs w:val="21"/>
        </w:rPr>
      </w:pPr>
      <w:r>
        <w:rPr>
          <w:rFonts w:hint="eastAsia"/>
          <w:color w:val="auto"/>
        </w:rPr>
        <w:t>3、报价表述限于选用中文大写 或 阿拉伯数字小写，均已核定准确无误。</w:t>
      </w:r>
    </w:p>
    <w:p>
      <w:pPr>
        <w:shd w:val="clear" w:color="auto" w:fill="FFFFFF"/>
        <w:spacing w:line="315" w:lineRule="atLeast"/>
        <w:rPr>
          <w:rFonts w:hint="eastAsia"/>
          <w:color w:val="auto"/>
          <w:szCs w:val="21"/>
        </w:rPr>
      </w:pPr>
      <w:r>
        <w:rPr>
          <w:rFonts w:hint="eastAsia"/>
          <w:color w:val="auto"/>
        </w:rPr>
        <w:t>服务供应商名称：</w:t>
      </w:r>
      <w:r>
        <w:rPr>
          <w:rFonts w:hint="eastAsia"/>
          <w:color w:val="auto"/>
          <w:u w:val="single"/>
        </w:rPr>
        <w:t>         （公司名称）     </w:t>
      </w:r>
      <w:r>
        <w:rPr>
          <w:rFonts w:hint="eastAsia"/>
          <w:color w:val="auto"/>
        </w:rPr>
        <w:t>（公章）</w:t>
      </w:r>
    </w:p>
    <w:p>
      <w:pPr>
        <w:shd w:val="clear" w:color="auto" w:fill="FFFFFF"/>
        <w:spacing w:line="315" w:lineRule="atLeast"/>
        <w:rPr>
          <w:rFonts w:hint="eastAsia"/>
          <w:color w:val="auto"/>
          <w:szCs w:val="21"/>
        </w:rPr>
      </w:pPr>
      <w:r>
        <w:rPr>
          <w:rFonts w:hint="eastAsia"/>
          <w:color w:val="auto"/>
        </w:rPr>
        <w:t>授权人/代理人：</w:t>
      </w:r>
      <w:r>
        <w:rPr>
          <w:rFonts w:hint="eastAsia"/>
          <w:color w:val="auto"/>
          <w:u w:val="single"/>
        </w:rPr>
        <w:t>        （亲笔签名）     </w:t>
      </w:r>
    </w:p>
    <w:p>
      <w:pPr>
        <w:shd w:val="clear" w:color="auto" w:fill="FFFFFF"/>
        <w:spacing w:line="315" w:lineRule="atLeast"/>
        <w:rPr>
          <w:rFonts w:hint="eastAsia"/>
          <w:color w:val="auto"/>
          <w:szCs w:val="21"/>
        </w:rPr>
      </w:pPr>
      <w:r>
        <w:rPr>
          <w:rFonts w:hint="eastAsia"/>
          <w:color w:val="auto"/>
        </w:rPr>
        <w:t>日期：2025年    月    日</w:t>
      </w:r>
    </w:p>
    <w:p>
      <w:pPr>
        <w:shd w:val="clear" w:color="auto" w:fill="FFFFFF"/>
        <w:spacing w:line="315" w:lineRule="atLeast"/>
        <w:rPr>
          <w:rFonts w:hint="eastAsia"/>
          <w:color w:val="auto"/>
        </w:rPr>
      </w:pPr>
      <w:r>
        <w:rPr>
          <w:rFonts w:hint="eastAsia"/>
          <w:color w:val="auto"/>
        </w:rPr>
        <w:t> </w:t>
      </w:r>
    </w:p>
    <w:p>
      <w:pPr>
        <w:shd w:val="clear" w:color="auto" w:fill="FFFFFF"/>
        <w:spacing w:line="315" w:lineRule="atLeast"/>
        <w:rPr>
          <w:rFonts w:hint="eastAsia"/>
          <w:color w:val="auto"/>
        </w:rPr>
      </w:pPr>
    </w:p>
    <w:p>
      <w:pPr>
        <w:shd w:val="clear" w:color="auto" w:fill="FFFFFF"/>
        <w:spacing w:line="315" w:lineRule="atLeast"/>
        <w:rPr>
          <w:rFonts w:hint="eastAsia"/>
          <w:color w:val="auto"/>
        </w:rPr>
      </w:pPr>
    </w:p>
    <w:p>
      <w:pPr>
        <w:pStyle w:val="2"/>
        <w:rPr>
          <w:rFonts w:hint="eastAsia"/>
          <w:color w:val="auto"/>
        </w:rPr>
      </w:pPr>
      <w:bookmarkStart w:id="1" w:name="_GoBack"/>
      <w:bookmarkEnd w:id="1"/>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shd w:val="clear" w:color="auto" w:fill="FFFFFF"/>
        <w:spacing w:line="375" w:lineRule="atLeast"/>
        <w:rPr>
          <w:rFonts w:hint="eastAsia"/>
          <w:color w:val="auto"/>
          <w:szCs w:val="21"/>
        </w:rPr>
      </w:pPr>
      <w:r>
        <w:rPr>
          <w:rFonts w:hint="eastAsia" w:ascii="仿宋_GB2312" w:eastAsia="仿宋_GB2312"/>
          <w:color w:val="auto"/>
          <w:sz w:val="28"/>
          <w:szCs w:val="28"/>
        </w:rPr>
        <w:t>附件二：</w:t>
      </w:r>
    </w:p>
    <w:p>
      <w:pPr>
        <w:pStyle w:val="5"/>
        <w:shd w:val="clear" w:color="auto" w:fill="FFFFFF"/>
        <w:spacing w:before="0" w:after="0" w:line="540" w:lineRule="atLeast"/>
        <w:jc w:val="center"/>
        <w:rPr>
          <w:rFonts w:ascii="Helvetica" w:hAnsi="Helvetica" w:cs="Helvetica"/>
          <w:b w:val="0"/>
          <w:bCs w:val="0"/>
          <w:color w:val="auto"/>
          <w:sz w:val="36"/>
          <w:szCs w:val="36"/>
        </w:rPr>
      </w:pPr>
      <w:r>
        <w:rPr>
          <w:rFonts w:hint="eastAsia" w:cs="Helvetica"/>
          <w:color w:val="auto"/>
        </w:rPr>
        <w:t>法定代表人授权书</w:t>
      </w:r>
    </w:p>
    <w:p>
      <w:pPr>
        <w:shd w:val="clear" w:color="auto" w:fill="FFFFFF"/>
        <w:spacing w:line="315" w:lineRule="atLeast"/>
        <w:rPr>
          <w:rFonts w:hint="eastAsia" w:ascii="宋体" w:hAnsi="宋体" w:cs="宋体"/>
          <w:color w:val="auto"/>
          <w:szCs w:val="21"/>
        </w:rPr>
      </w:pPr>
      <w:r>
        <w:rPr>
          <w:rFonts w:hint="eastAsia"/>
          <w:b/>
          <w:bCs/>
          <w:color w:val="auto"/>
        </w:rPr>
        <w:t> </w:t>
      </w:r>
    </w:p>
    <w:p>
      <w:pPr>
        <w:shd w:val="clear" w:color="auto" w:fill="FFFFFF"/>
        <w:spacing w:line="315" w:lineRule="atLeast"/>
        <w:rPr>
          <w:rFonts w:hint="eastAsia"/>
          <w:color w:val="auto"/>
          <w:szCs w:val="21"/>
        </w:rPr>
      </w:pPr>
      <w:r>
        <w:rPr>
          <w:rFonts w:hint="eastAsia"/>
          <w:b/>
          <w:bCs/>
          <w:color w:val="auto"/>
        </w:rPr>
        <w:t>鹤山市人民检察院：</w:t>
      </w:r>
    </w:p>
    <w:p>
      <w:pPr>
        <w:shd w:val="clear" w:color="auto" w:fill="FFFFFF"/>
        <w:spacing w:line="315" w:lineRule="atLeast"/>
        <w:rPr>
          <w:rFonts w:hint="eastAsia"/>
          <w:color w:val="auto"/>
          <w:szCs w:val="21"/>
        </w:rPr>
      </w:pPr>
      <w:r>
        <w:rPr>
          <w:rFonts w:hint="eastAsia"/>
          <w:color w:val="auto"/>
        </w:rPr>
        <w:t>兹授权：注册身份证号码为</w:t>
      </w:r>
      <w:r>
        <w:rPr>
          <w:rFonts w:hint="eastAsia"/>
          <w:color w:val="auto"/>
          <w:u w:val="single"/>
        </w:rPr>
        <w:t>                    </w:t>
      </w:r>
      <w:r>
        <w:rPr>
          <w:rFonts w:hint="eastAsia"/>
          <w:color w:val="auto"/>
        </w:rPr>
        <w:t>的</w:t>
      </w:r>
      <w:r>
        <w:rPr>
          <w:rFonts w:hint="eastAsia"/>
          <w:color w:val="auto"/>
          <w:u w:val="single"/>
        </w:rPr>
        <w:t> （被授权人）</w:t>
      </w:r>
      <w:r>
        <w:rPr>
          <w:rFonts w:hint="eastAsia"/>
          <w:color w:val="auto"/>
        </w:rPr>
        <w:t>先生/小姐作为我公司的合法授权代理人，参与贵单位承办的采购项目招标。</w:t>
      </w:r>
    </w:p>
    <w:p>
      <w:pPr>
        <w:shd w:val="clear" w:color="auto" w:fill="FFFFFF"/>
        <w:spacing w:line="315" w:lineRule="atLeast"/>
        <w:rPr>
          <w:rFonts w:hint="eastAsia"/>
          <w:color w:val="auto"/>
          <w:szCs w:val="21"/>
        </w:rPr>
      </w:pPr>
      <w:r>
        <w:rPr>
          <w:rFonts w:hint="eastAsia"/>
          <w:color w:val="auto"/>
        </w:rPr>
        <w:t>项目名称：</w:t>
      </w:r>
      <w:r>
        <w:rPr>
          <w:rFonts w:hint="eastAsia" w:ascii="宋体" w:hAnsi="宋体" w:eastAsia="宋体" w:cs="宋体"/>
          <w:color w:val="auto"/>
          <w:kern w:val="0"/>
          <w:sz w:val="24"/>
          <w:szCs w:val="24"/>
        </w:rPr>
        <w:t>鹤山市人民检察院</w:t>
      </w:r>
      <w:r>
        <w:rPr>
          <w:rFonts w:hint="eastAsia" w:ascii="宋体" w:hAnsi="宋体" w:eastAsia="宋体" w:cs="宋体"/>
          <w:color w:val="auto"/>
          <w:kern w:val="0"/>
          <w:sz w:val="24"/>
          <w:szCs w:val="24"/>
          <w:lang w:val="en-US" w:eastAsia="zh-CN"/>
        </w:rPr>
        <w:t>办案用房</w:t>
      </w:r>
      <w:r>
        <w:rPr>
          <w:rFonts w:hint="eastAsia" w:ascii="宋体" w:hAnsi="宋体" w:eastAsia="宋体" w:cs="宋体"/>
          <w:color w:val="auto"/>
          <w:kern w:val="0"/>
          <w:sz w:val="24"/>
          <w:szCs w:val="24"/>
        </w:rPr>
        <w:t>门禁系统改造项目</w:t>
      </w:r>
    </w:p>
    <w:p>
      <w:pPr>
        <w:shd w:val="clear" w:color="auto" w:fill="FFFFFF"/>
        <w:spacing w:line="315" w:lineRule="atLeast"/>
        <w:rPr>
          <w:rFonts w:hint="eastAsia"/>
          <w:color w:val="auto"/>
          <w:szCs w:val="21"/>
        </w:rPr>
      </w:pPr>
      <w:r>
        <w:rPr>
          <w:rFonts w:hint="eastAsia"/>
          <w:color w:val="auto"/>
        </w:rPr>
        <w:t>授权权限：全权代表本公司参与上述采购项目的招标，并处理与之相关的一切文书的确认。</w:t>
      </w:r>
    </w:p>
    <w:p>
      <w:pPr>
        <w:shd w:val="clear" w:color="auto" w:fill="FFFFFF"/>
        <w:spacing w:line="315" w:lineRule="atLeast"/>
        <w:rPr>
          <w:rFonts w:hint="eastAsia"/>
          <w:color w:val="auto"/>
          <w:szCs w:val="21"/>
        </w:rPr>
      </w:pPr>
      <w:r>
        <w:rPr>
          <w:rFonts w:hint="eastAsia"/>
          <w:color w:val="auto"/>
        </w:rPr>
        <w:t>有效期限：与本公司招标响应文件中标注的招标响应有效期相同，自法人代表签字之日起生效。</w:t>
      </w:r>
    </w:p>
    <w:p>
      <w:pPr>
        <w:shd w:val="clear" w:color="auto" w:fill="FFFFFF"/>
        <w:spacing w:line="315" w:lineRule="atLeast"/>
        <w:rPr>
          <w:rFonts w:hint="eastAsia"/>
          <w:color w:val="auto"/>
          <w:szCs w:val="21"/>
        </w:rPr>
      </w:pPr>
      <w:r>
        <w:rPr>
          <w:rFonts w:hint="eastAsia"/>
          <w:color w:val="auto"/>
        </w:rPr>
        <w:t> 授权代理人：</w:t>
      </w:r>
      <w:r>
        <w:rPr>
          <w:rFonts w:hint="eastAsia"/>
          <w:color w:val="auto"/>
          <w:u w:val="single"/>
        </w:rPr>
        <w:t>    （亲笔签名）       </w:t>
      </w:r>
      <w:r>
        <w:rPr>
          <w:rFonts w:hint="eastAsia"/>
          <w:color w:val="auto"/>
        </w:rPr>
        <w:t>  联系电话：</w:t>
      </w:r>
      <w:r>
        <w:rPr>
          <w:rFonts w:hint="eastAsia"/>
          <w:color w:val="auto"/>
          <w:u w:val="single"/>
        </w:rPr>
        <w:t>                         </w:t>
      </w:r>
    </w:p>
    <w:p>
      <w:pPr>
        <w:shd w:val="clear" w:color="auto" w:fill="FFFFFF"/>
        <w:spacing w:line="315" w:lineRule="atLeast"/>
        <w:rPr>
          <w:rFonts w:hint="eastAsia"/>
          <w:color w:val="auto"/>
          <w:szCs w:val="21"/>
        </w:rPr>
      </w:pPr>
      <w:r>
        <w:rPr>
          <w:rFonts w:hint="eastAsia"/>
          <w:color w:val="auto"/>
        </w:rPr>
        <w:t>职    务：</w:t>
      </w:r>
      <w:r>
        <w:rPr>
          <w:rFonts w:hint="eastAsia"/>
          <w:color w:val="auto"/>
          <w:u w:val="single"/>
        </w:rPr>
        <w:t>                         </w:t>
      </w:r>
      <w:r>
        <w:rPr>
          <w:rFonts w:hint="eastAsia"/>
          <w:color w:val="auto"/>
        </w:rPr>
        <w:t>  身份证号码：</w:t>
      </w:r>
      <w:r>
        <w:rPr>
          <w:rFonts w:hint="eastAsia"/>
          <w:color w:val="auto"/>
          <w:u w:val="single"/>
        </w:rPr>
        <w:t>                       </w:t>
      </w:r>
    </w:p>
    <w:p>
      <w:pPr>
        <w:shd w:val="clear" w:color="auto" w:fill="FFFFFF"/>
        <w:spacing w:line="315" w:lineRule="atLeast"/>
        <w:rPr>
          <w:rFonts w:hint="eastAsia"/>
          <w:color w:val="auto"/>
          <w:szCs w:val="21"/>
        </w:rPr>
      </w:pPr>
      <w:r>
        <w:rPr>
          <w:rFonts w:hint="eastAsia"/>
          <w:color w:val="auto"/>
        </w:rPr>
        <w:t>公司名称：</w:t>
      </w:r>
      <w:r>
        <w:rPr>
          <w:rFonts w:hint="eastAsia"/>
          <w:color w:val="auto"/>
          <w:u w:val="single"/>
        </w:rPr>
        <w:t>                  （公章）</w:t>
      </w:r>
      <w:r>
        <w:rPr>
          <w:rFonts w:hint="eastAsia"/>
          <w:color w:val="auto"/>
        </w:rPr>
        <w:t> 营业执照号码：</w:t>
      </w:r>
      <w:r>
        <w:rPr>
          <w:rFonts w:hint="eastAsia"/>
          <w:color w:val="auto"/>
          <w:u w:val="single"/>
        </w:rPr>
        <w:t>                     </w:t>
      </w:r>
    </w:p>
    <w:p>
      <w:pPr>
        <w:shd w:val="clear" w:color="auto" w:fill="FFFFFF"/>
        <w:spacing w:line="315" w:lineRule="atLeast"/>
        <w:rPr>
          <w:rFonts w:hint="eastAsia"/>
          <w:color w:val="auto"/>
          <w:szCs w:val="21"/>
        </w:rPr>
      </w:pPr>
      <w:r>
        <w:rPr>
          <w:rFonts w:hint="eastAsia"/>
          <w:color w:val="auto"/>
        </w:rPr>
        <w:t>法定代表人：</w:t>
      </w:r>
      <w:r>
        <w:rPr>
          <w:rFonts w:hint="eastAsia"/>
          <w:color w:val="auto"/>
          <w:u w:val="single"/>
        </w:rPr>
        <w:t>    （亲笔签名）       </w:t>
      </w:r>
      <w:r>
        <w:rPr>
          <w:rFonts w:hint="eastAsia"/>
          <w:color w:val="auto"/>
        </w:rPr>
        <w:t>  联系电话：</w:t>
      </w:r>
      <w:r>
        <w:rPr>
          <w:rFonts w:hint="eastAsia"/>
          <w:color w:val="auto"/>
          <w:u w:val="single"/>
        </w:rPr>
        <w:t>                         </w:t>
      </w:r>
    </w:p>
    <w:p>
      <w:pPr>
        <w:shd w:val="clear" w:color="auto" w:fill="FFFFFF"/>
        <w:spacing w:line="315" w:lineRule="atLeast"/>
        <w:rPr>
          <w:rFonts w:hint="eastAsia"/>
          <w:color w:val="auto"/>
          <w:szCs w:val="21"/>
        </w:rPr>
      </w:pPr>
      <w:r>
        <w:rPr>
          <w:rFonts w:hint="eastAsia"/>
          <w:color w:val="auto"/>
        </w:rPr>
        <w:t>职    务：</w:t>
      </w:r>
      <w:r>
        <w:rPr>
          <w:rFonts w:hint="eastAsia"/>
          <w:color w:val="auto"/>
          <w:u w:val="single"/>
        </w:rPr>
        <w:t>                         </w:t>
      </w:r>
      <w:r>
        <w:rPr>
          <w:rFonts w:hint="eastAsia"/>
          <w:color w:val="auto"/>
        </w:rPr>
        <w:t>  身份证号码：</w:t>
      </w:r>
      <w:r>
        <w:rPr>
          <w:rFonts w:hint="eastAsia"/>
          <w:color w:val="auto"/>
          <w:u w:val="single"/>
        </w:rPr>
        <w:t>                       </w:t>
      </w:r>
    </w:p>
    <w:p>
      <w:pPr>
        <w:shd w:val="clear" w:color="auto" w:fill="FFFFFF"/>
        <w:spacing w:line="315" w:lineRule="atLeast"/>
        <w:rPr>
          <w:rFonts w:hint="eastAsia"/>
          <w:color w:val="auto"/>
          <w:szCs w:val="21"/>
        </w:rPr>
      </w:pPr>
      <w:r>
        <w:rPr>
          <w:rFonts w:hint="eastAsia"/>
          <w:color w:val="auto"/>
        </w:rPr>
        <w:t> 签字生效日期：2025年   月   日</w:t>
      </w: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YjUzZjMyNjhjNjczYzRlNGI4MjhmZDRlNTk1MTkifQ=="/>
  </w:docVars>
  <w:rsids>
    <w:rsidRoot w:val="00286E7C"/>
    <w:rsid w:val="0003155F"/>
    <w:rsid w:val="00046B08"/>
    <w:rsid w:val="0005056D"/>
    <w:rsid w:val="00091556"/>
    <w:rsid w:val="000921C0"/>
    <w:rsid w:val="0010000F"/>
    <w:rsid w:val="001476E1"/>
    <w:rsid w:val="00161C3A"/>
    <w:rsid w:val="001857BC"/>
    <w:rsid w:val="001B56D9"/>
    <w:rsid w:val="001D28F1"/>
    <w:rsid w:val="001F303B"/>
    <w:rsid w:val="00211A31"/>
    <w:rsid w:val="002430EF"/>
    <w:rsid w:val="002604A1"/>
    <w:rsid w:val="00284A0B"/>
    <w:rsid w:val="00286E7C"/>
    <w:rsid w:val="002902CF"/>
    <w:rsid w:val="00297583"/>
    <w:rsid w:val="002B0468"/>
    <w:rsid w:val="002B69CB"/>
    <w:rsid w:val="00300E99"/>
    <w:rsid w:val="0033518F"/>
    <w:rsid w:val="00357438"/>
    <w:rsid w:val="0037710A"/>
    <w:rsid w:val="00393C7C"/>
    <w:rsid w:val="003A043A"/>
    <w:rsid w:val="003C5F38"/>
    <w:rsid w:val="00446802"/>
    <w:rsid w:val="00450C5F"/>
    <w:rsid w:val="00451926"/>
    <w:rsid w:val="00461BB2"/>
    <w:rsid w:val="005A1019"/>
    <w:rsid w:val="005A38ED"/>
    <w:rsid w:val="005D1E72"/>
    <w:rsid w:val="005E6F81"/>
    <w:rsid w:val="005F42FA"/>
    <w:rsid w:val="00604F2B"/>
    <w:rsid w:val="00622358"/>
    <w:rsid w:val="00633CF3"/>
    <w:rsid w:val="0064623F"/>
    <w:rsid w:val="006708A2"/>
    <w:rsid w:val="006911F9"/>
    <w:rsid w:val="0069141B"/>
    <w:rsid w:val="006967D5"/>
    <w:rsid w:val="006B1C18"/>
    <w:rsid w:val="0079721B"/>
    <w:rsid w:val="007A4498"/>
    <w:rsid w:val="007A4ACD"/>
    <w:rsid w:val="007B5455"/>
    <w:rsid w:val="007E0D19"/>
    <w:rsid w:val="0082565E"/>
    <w:rsid w:val="00836EF3"/>
    <w:rsid w:val="008B7AC6"/>
    <w:rsid w:val="008F49C0"/>
    <w:rsid w:val="008F71D6"/>
    <w:rsid w:val="00907480"/>
    <w:rsid w:val="009172EF"/>
    <w:rsid w:val="0095357B"/>
    <w:rsid w:val="009B78AA"/>
    <w:rsid w:val="009F331C"/>
    <w:rsid w:val="00A03DF0"/>
    <w:rsid w:val="00A1124A"/>
    <w:rsid w:val="00A45D83"/>
    <w:rsid w:val="00A70F24"/>
    <w:rsid w:val="00A7445B"/>
    <w:rsid w:val="00A747AA"/>
    <w:rsid w:val="00AE310F"/>
    <w:rsid w:val="00AE6D4C"/>
    <w:rsid w:val="00B462FE"/>
    <w:rsid w:val="00B81E70"/>
    <w:rsid w:val="00BA62FE"/>
    <w:rsid w:val="00BC1A38"/>
    <w:rsid w:val="00BE4F14"/>
    <w:rsid w:val="00BE714A"/>
    <w:rsid w:val="00BF1B8E"/>
    <w:rsid w:val="00C11DD8"/>
    <w:rsid w:val="00C2710A"/>
    <w:rsid w:val="00C40C2B"/>
    <w:rsid w:val="00C442B1"/>
    <w:rsid w:val="00C703CA"/>
    <w:rsid w:val="00CD3831"/>
    <w:rsid w:val="00CF09A6"/>
    <w:rsid w:val="00D2032A"/>
    <w:rsid w:val="00D22BE1"/>
    <w:rsid w:val="00D25BD9"/>
    <w:rsid w:val="00D40710"/>
    <w:rsid w:val="00DB71DF"/>
    <w:rsid w:val="00DE585D"/>
    <w:rsid w:val="00DE6361"/>
    <w:rsid w:val="00E0172B"/>
    <w:rsid w:val="00E17E64"/>
    <w:rsid w:val="00E20E8A"/>
    <w:rsid w:val="00E65AC4"/>
    <w:rsid w:val="00EA2B22"/>
    <w:rsid w:val="00EB23E5"/>
    <w:rsid w:val="00EB6A13"/>
    <w:rsid w:val="00ED5F9A"/>
    <w:rsid w:val="00ED6DDB"/>
    <w:rsid w:val="00F036E1"/>
    <w:rsid w:val="00F9637C"/>
    <w:rsid w:val="00FB3E36"/>
    <w:rsid w:val="00FE4765"/>
    <w:rsid w:val="00FF4E61"/>
    <w:rsid w:val="01DA22F3"/>
    <w:rsid w:val="03C46DE8"/>
    <w:rsid w:val="05687CD1"/>
    <w:rsid w:val="0AA42F4A"/>
    <w:rsid w:val="0D957AD2"/>
    <w:rsid w:val="11845E93"/>
    <w:rsid w:val="118F536D"/>
    <w:rsid w:val="14221993"/>
    <w:rsid w:val="14F15AFB"/>
    <w:rsid w:val="1606331B"/>
    <w:rsid w:val="16BA4105"/>
    <w:rsid w:val="16FA09A5"/>
    <w:rsid w:val="1B7F7C2A"/>
    <w:rsid w:val="1B8F5B60"/>
    <w:rsid w:val="20D81D57"/>
    <w:rsid w:val="20E47D96"/>
    <w:rsid w:val="2265761B"/>
    <w:rsid w:val="25355614"/>
    <w:rsid w:val="2B870602"/>
    <w:rsid w:val="2D2500D2"/>
    <w:rsid w:val="2D3314B8"/>
    <w:rsid w:val="2D452523"/>
    <w:rsid w:val="2F5B74E9"/>
    <w:rsid w:val="2FF10740"/>
    <w:rsid w:val="35EA4638"/>
    <w:rsid w:val="367C7ABF"/>
    <w:rsid w:val="390E4110"/>
    <w:rsid w:val="395835DE"/>
    <w:rsid w:val="3A3F39ED"/>
    <w:rsid w:val="3A802DEC"/>
    <w:rsid w:val="3B9230FF"/>
    <w:rsid w:val="3E691DE9"/>
    <w:rsid w:val="41390199"/>
    <w:rsid w:val="41F145CF"/>
    <w:rsid w:val="42D31F27"/>
    <w:rsid w:val="47846AC2"/>
    <w:rsid w:val="4D3161C8"/>
    <w:rsid w:val="50A82C45"/>
    <w:rsid w:val="54E74CE3"/>
    <w:rsid w:val="56220DA3"/>
    <w:rsid w:val="57415CB4"/>
    <w:rsid w:val="5B146CD1"/>
    <w:rsid w:val="5BC47B5F"/>
    <w:rsid w:val="5DAD3649"/>
    <w:rsid w:val="617A19DF"/>
    <w:rsid w:val="623B7475"/>
    <w:rsid w:val="62AA45FB"/>
    <w:rsid w:val="65A43583"/>
    <w:rsid w:val="685D73F4"/>
    <w:rsid w:val="6A1F7AEE"/>
    <w:rsid w:val="706F36D4"/>
    <w:rsid w:val="72EB2870"/>
    <w:rsid w:val="741E4111"/>
    <w:rsid w:val="76513D86"/>
    <w:rsid w:val="770440A0"/>
    <w:rsid w:val="79C03641"/>
    <w:rsid w:val="7ED700C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7">
    <w:name w:val="caption"/>
    <w:basedOn w:val="1"/>
    <w:next w:val="1"/>
    <w:qFormat/>
    <w:uiPriority w:val="35"/>
    <w:pPr>
      <w:widowControl/>
      <w:spacing w:before="100" w:beforeAutospacing="1" w:after="100" w:afterAutospacing="1"/>
      <w:jc w:val="left"/>
    </w:pPr>
    <w:rPr>
      <w:rFonts w:ascii="宋体" w:hAnsi="宋体" w:eastAsia="宋体" w:cs="宋体"/>
      <w:kern w:val="0"/>
      <w:sz w:val="24"/>
      <w:szCs w:val="24"/>
    </w:rPr>
  </w:style>
  <w:style w:type="paragraph" w:styleId="8">
    <w:name w:val="Balloon Text"/>
    <w:basedOn w:val="1"/>
    <w:link w:val="23"/>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标题 1 字符"/>
    <w:basedOn w:val="11"/>
    <w:link w:val="3"/>
    <w:qFormat/>
    <w:uiPriority w:val="9"/>
    <w:rPr>
      <w:rFonts w:ascii="宋体" w:hAnsi="宋体" w:eastAsia="宋体" w:cs="宋体"/>
      <w:b/>
      <w:bCs/>
      <w:kern w:val="36"/>
      <w:sz w:val="48"/>
      <w:szCs w:val="48"/>
    </w:rPr>
  </w:style>
  <w:style w:type="character" w:customStyle="1" w:styleId="15">
    <w:name w:val="标题 2 字符"/>
    <w:basedOn w:val="11"/>
    <w:link w:val="4"/>
    <w:qFormat/>
    <w:uiPriority w:val="9"/>
    <w:rPr>
      <w:rFonts w:ascii="宋体" w:hAnsi="宋体" w:eastAsia="宋体" w:cs="宋体"/>
      <w:b/>
      <w:bCs/>
      <w:kern w:val="0"/>
      <w:sz w:val="36"/>
      <w:szCs w:val="36"/>
    </w:rPr>
  </w:style>
  <w:style w:type="paragraph" w:customStyle="1" w:styleId="16">
    <w:name w:val="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15"/>
    <w:basedOn w:val="11"/>
    <w:qFormat/>
    <w:uiPriority w:val="0"/>
  </w:style>
  <w:style w:type="character" w:customStyle="1" w:styleId="19">
    <w:name w:val="标题 3 字符"/>
    <w:basedOn w:val="11"/>
    <w:link w:val="5"/>
    <w:semiHidden/>
    <w:qFormat/>
    <w:uiPriority w:val="9"/>
    <w:rPr>
      <w:b/>
      <w:bCs/>
      <w:sz w:val="32"/>
      <w:szCs w:val="32"/>
    </w:rPr>
  </w:style>
  <w:style w:type="paragraph" w:customStyle="1" w:styleId="20">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页眉 字符"/>
    <w:basedOn w:val="11"/>
    <w:link w:val="10"/>
    <w:qFormat/>
    <w:uiPriority w:val="99"/>
    <w:rPr>
      <w:sz w:val="18"/>
      <w:szCs w:val="18"/>
    </w:rPr>
  </w:style>
  <w:style w:type="character" w:customStyle="1" w:styleId="22">
    <w:name w:val="页脚 字符"/>
    <w:basedOn w:val="11"/>
    <w:link w:val="9"/>
    <w:qFormat/>
    <w:uiPriority w:val="99"/>
    <w:rPr>
      <w:sz w:val="18"/>
      <w:szCs w:val="18"/>
    </w:rPr>
  </w:style>
  <w:style w:type="character" w:customStyle="1" w:styleId="23">
    <w:name w:val="批注框文本 字符"/>
    <w:basedOn w:val="11"/>
    <w:link w:val="8"/>
    <w:semiHidden/>
    <w:qFormat/>
    <w:uiPriority w:val="99"/>
    <w:rPr>
      <w:sz w:val="18"/>
      <w:szCs w:val="18"/>
    </w:rPr>
  </w:style>
  <w:style w:type="character" w:customStyle="1" w:styleId="24">
    <w:name w:val="标题 4 字符"/>
    <w:basedOn w:val="11"/>
    <w:link w:val="6"/>
    <w:semiHidden/>
    <w:qFormat/>
    <w:uiPriority w:val="9"/>
    <w:rPr>
      <w:rFonts w:asciiTheme="majorHAnsi" w:hAnsiTheme="majorHAnsi" w:eastAsiaTheme="majorEastAsia" w:cstheme="majorBidi"/>
      <w:b/>
      <w:bCs/>
      <w:sz w:val="28"/>
      <w:szCs w:val="28"/>
    </w:rPr>
  </w:style>
  <w:style w:type="character" w:customStyle="1" w:styleId="25">
    <w:name w:val="列表段落 字符"/>
    <w:link w:val="26"/>
    <w:qFormat/>
    <w:locked/>
    <w:uiPriority w:val="34"/>
    <w:rPr>
      <w:rFonts w:ascii="宋体" w:hAnsi="宋体" w:eastAsia="宋体" w:cs="宋体"/>
      <w:kern w:val="0"/>
      <w:sz w:val="22"/>
      <w:lang w:val="zh-CN" w:bidi="zh-CN"/>
    </w:rPr>
  </w:style>
  <w:style w:type="paragraph" w:customStyle="1" w:styleId="26">
    <w:name w:val="List Paragraph"/>
    <w:basedOn w:val="1"/>
    <w:link w:val="25"/>
    <w:qFormat/>
    <w:uiPriority w:val="34"/>
    <w:pPr>
      <w:autoSpaceDE w:val="0"/>
      <w:autoSpaceDN w:val="0"/>
      <w:ind w:left="1025" w:hanging="567"/>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3409</Words>
  <Characters>3784</Characters>
  <Lines>31</Lines>
  <Paragraphs>8</Paragraphs>
  <ScaleCrop>false</ScaleCrop>
  <LinksUpToDate>false</LinksUpToDate>
  <CharactersWithSpaces>4149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2020-06-17T13:30:00Z</dcterms:created>
  <dc:creator>19598</dc:creator>
  <cp:lastModifiedBy>renqiqi</cp:lastModifiedBy>
  <dcterms:modified xsi:type="dcterms:W3CDTF">2025-09-10T02:22:18Z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A6BBD5F3B2A54B0A840AE55694667EE7_13</vt:lpwstr>
  </property>
  <property fmtid="{D5CDD505-2E9C-101B-9397-08002B2CF9AE}" pid="4" name="KSOTemplateDocerSaveRecord">
    <vt:lpwstr>eyJoZGlkIjoiNDhhZWUzMDdiYzk5NjYwOWQ2MWQ1N2VjZTc3Mjk3YWIifQ==</vt:lpwstr>
  </property>
</Properties>
</file>