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bookmarkStart w:id="0" w:name="_GoBack"/>
      <w:bookmarkEnd w:id="0"/>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center"/>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b/>
          <w:bCs/>
          <w:color w:val="auto"/>
          <w:spacing w:val="0"/>
          <w:sz w:val="28"/>
          <w:szCs w:val="28"/>
          <w:lang w:val="en-US" w:eastAsia="zh-CN"/>
        </w:rPr>
        <w:t>2026年-2027年饮用桶装水采购</w:t>
      </w:r>
      <w:r>
        <w:rPr>
          <w:rFonts w:hint="eastAsia" w:ascii="宋体" w:hAnsi="宋体" w:eastAsiaTheme="minorEastAsia"/>
          <w:b/>
          <w:bCs/>
          <w:color w:val="auto"/>
          <w:spacing w:val="0"/>
          <w:sz w:val="28"/>
          <w:szCs w:val="28"/>
        </w:rPr>
        <w:t>项目</w:t>
      </w:r>
    </w:p>
    <w:p>
      <w:pPr>
        <w:spacing w:line="500" w:lineRule="exact"/>
        <w:jc w:val="both"/>
        <w:rPr>
          <w:rFonts w:hint="eastAsia"/>
          <w:b/>
          <w:bCs/>
          <w:color w:val="auto"/>
          <w:sz w:val="24"/>
        </w:rPr>
      </w:pP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w:t>
      </w:r>
      <w:r>
        <w:rPr>
          <w:rFonts w:hint="eastAsia" w:ascii="楷体_GB2312" w:hAnsi="宋体" w:eastAsia="楷体_GB2312"/>
          <w:b/>
          <w:bCs/>
          <w:color w:val="auto"/>
          <w:sz w:val="28"/>
          <w:szCs w:val="28"/>
          <w:lang w:eastAsia="zh-CN"/>
        </w:rPr>
        <w:t>2026年</w:t>
      </w:r>
      <w:r>
        <w:rPr>
          <w:rFonts w:hint="eastAsia" w:ascii="楷体_GB2312" w:hAnsi="宋体" w:eastAsia="楷体_GB2312"/>
          <w:b/>
          <w:bCs/>
          <w:color w:val="auto"/>
          <w:sz w:val="28"/>
          <w:szCs w:val="28"/>
          <w:lang w:val="en-US" w:eastAsia="zh-CN"/>
        </w:rPr>
        <w:t>5</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19</w:t>
      </w:r>
      <w:r>
        <w:rPr>
          <w:rFonts w:hint="eastAsia" w:ascii="楷体_GB2312" w:hAnsi="宋体" w:eastAsia="楷体_GB2312"/>
          <w:b/>
          <w:bCs/>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8"/>
        <w:rPr>
          <w:rFonts w:hint="eastAsia"/>
          <w:color w:val="auto"/>
        </w:rPr>
      </w:pP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lang w:val="en-US" w:eastAsia="zh-CN"/>
        </w:rPr>
      </w:pPr>
      <w:r>
        <w:rPr>
          <w:rFonts w:hint="eastAsia" w:ascii="方正小标宋_GBK" w:hAnsi="方正小标宋_GBK" w:eastAsia="方正小标宋_GBK" w:cs="方正小标宋_GBK"/>
          <w:b w:val="0"/>
          <w:bCs w:val="0"/>
          <w:color w:val="auto"/>
          <w:kern w:val="0"/>
          <w:sz w:val="40"/>
          <w:szCs w:val="40"/>
        </w:rPr>
        <w:t>鹤山市人民检察院</w:t>
      </w:r>
      <w:r>
        <w:rPr>
          <w:rFonts w:hint="eastAsia" w:ascii="方正小标宋_GBK" w:hAnsi="方正小标宋_GBK" w:eastAsia="方正小标宋_GBK" w:cs="方正小标宋_GBK"/>
          <w:b w:val="0"/>
          <w:bCs w:val="0"/>
          <w:color w:val="auto"/>
          <w:kern w:val="0"/>
          <w:sz w:val="40"/>
          <w:szCs w:val="40"/>
          <w:lang w:val="en-US" w:eastAsia="zh-CN"/>
        </w:rPr>
        <w:t>2026年-2027年饮用桶装水采购</w:t>
      </w: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rPr>
      </w:pPr>
      <w:r>
        <w:rPr>
          <w:rFonts w:hint="eastAsia" w:ascii="方正小标宋_GBK" w:hAnsi="方正小标宋_GBK" w:eastAsia="方正小标宋_GBK" w:cs="方正小标宋_GBK"/>
          <w:b w:val="0"/>
          <w:bCs w:val="0"/>
          <w:color w:val="auto"/>
          <w:kern w:val="0"/>
          <w:sz w:val="40"/>
          <w:szCs w:val="40"/>
          <w:lang w:val="en-US" w:eastAsia="zh-CN"/>
        </w:rPr>
        <w:t>采购</w:t>
      </w:r>
      <w:r>
        <w:rPr>
          <w:rFonts w:hint="eastAsia" w:ascii="方正小标宋_GBK" w:hAnsi="方正小标宋_GBK" w:eastAsia="方正小标宋_GBK" w:cs="方正小标宋_GBK"/>
          <w:b w:val="0"/>
          <w:bCs w:val="0"/>
          <w:color w:val="auto"/>
          <w:kern w:val="0"/>
          <w:sz w:val="40"/>
          <w:szCs w:val="40"/>
        </w:rPr>
        <w:t>项目询价文件</w:t>
      </w:r>
    </w:p>
    <w:p>
      <w:pPr>
        <w:widowControl/>
        <w:shd w:val="clear" w:color="auto" w:fill="FFFFFF"/>
        <w:spacing w:line="315" w:lineRule="atLeast"/>
        <w:jc w:val="both"/>
        <w:rPr>
          <w:rFonts w:hint="eastAsia" w:ascii="宋体" w:hAnsi="宋体" w:eastAsia="宋体" w:cs="宋体"/>
          <w:color w:val="auto"/>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w:t>
      </w:r>
      <w:r>
        <w:rPr>
          <w:rFonts w:hint="eastAsia" w:ascii="Times New Roman" w:hAnsi="Times New Roman" w:eastAsia="方正仿宋_GBK" w:cs="Times New Roman"/>
          <w:color w:val="auto"/>
          <w:kern w:val="0"/>
          <w:sz w:val="32"/>
          <w:szCs w:val="32"/>
          <w:lang w:val="en-US" w:eastAsia="zh-CN"/>
        </w:rPr>
        <w:t>工作需求</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本拟</w:t>
      </w:r>
      <w:r>
        <w:rPr>
          <w:rFonts w:hint="default" w:ascii="Times New Roman" w:hAnsi="Times New Roman" w:eastAsia="方正仿宋_GBK" w:cs="Times New Roman"/>
          <w:color w:val="auto"/>
          <w:kern w:val="0"/>
          <w:sz w:val="32"/>
          <w:szCs w:val="32"/>
        </w:rPr>
        <w:t>院</w:t>
      </w:r>
      <w:r>
        <w:rPr>
          <w:rFonts w:hint="eastAsia" w:ascii="方正仿宋_GBK" w:hAnsi="方正仿宋_GBK" w:eastAsia="方正仿宋_GBK" w:cs="方正仿宋_GBK"/>
          <w:color w:val="auto"/>
          <w:kern w:val="0"/>
          <w:sz w:val="32"/>
          <w:szCs w:val="32"/>
        </w:rPr>
        <w:t>对</w:t>
      </w:r>
      <w:r>
        <w:rPr>
          <w:rFonts w:hint="eastAsia" w:ascii="方正仿宋_GBK" w:hAnsi="方正仿宋_GBK" w:eastAsia="方正仿宋_GBK" w:cs="方正仿宋_GBK"/>
          <w:color w:val="auto"/>
          <w:kern w:val="0"/>
          <w:sz w:val="32"/>
          <w:szCs w:val="32"/>
          <w:lang w:val="en-US" w:eastAsia="zh-CN"/>
        </w:rPr>
        <w:t>2026年-2027年饮用桶装水采购</w:t>
      </w:r>
      <w:r>
        <w:rPr>
          <w:rFonts w:hint="eastAsia" w:ascii="方正仿宋_GBK" w:hAnsi="方正仿宋_GBK" w:eastAsia="方正仿宋_GBK" w:cs="方正仿宋_GBK"/>
          <w:color w:val="auto"/>
          <w:kern w:val="0"/>
          <w:sz w:val="32"/>
          <w:szCs w:val="32"/>
        </w:rPr>
        <w:t>项目实</w:t>
      </w:r>
      <w:r>
        <w:rPr>
          <w:rFonts w:hint="default" w:ascii="Times New Roman" w:hAnsi="Times New Roman" w:eastAsia="方正仿宋_GBK" w:cs="Times New Roman"/>
          <w:color w:val="auto"/>
          <w:kern w:val="0"/>
          <w:sz w:val="32"/>
          <w:szCs w:val="32"/>
        </w:rPr>
        <w:t>施采购。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eastAsia" w:ascii="Times New Roman" w:hAnsi="Times New Roman" w:eastAsia="方正仿宋_GBK" w:cs="Times New Roman"/>
          <w:color w:val="auto"/>
          <w:kern w:val="0"/>
          <w:sz w:val="32"/>
          <w:szCs w:val="32"/>
          <w:lang w:val="en-US" w:eastAsia="zh-CN"/>
        </w:rPr>
        <w:t>2026年-2027年饮用桶装水采购</w:t>
      </w:r>
      <w:r>
        <w:rPr>
          <w:rFonts w:hint="default" w:ascii="Times New Roman" w:hAnsi="Times New Roman" w:eastAsia="方正仿宋_GBK" w:cs="Times New Roman"/>
          <w:color w:val="auto"/>
          <w:kern w:val="0"/>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1.具有国内法人资格，注册的营业执照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2.具有有效的食品经营许可证。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本次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.单位负责人为同一人或者存在直接控股、管理关系的不同供应商，不得参加同一合同项下的政府采购活动。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.在广东省江门市鹤山市沙坪街道有服务点。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val="en-US" w:eastAsia="zh-CN"/>
        </w:rPr>
        <w:t>三、</w:t>
      </w:r>
      <w:r>
        <w:rPr>
          <w:rFonts w:hint="default" w:ascii="方正黑体_GBK" w:hAnsi="方正黑体_GBK" w:eastAsia="方正黑体_GBK" w:cs="方正黑体_GBK"/>
          <w:b w:val="0"/>
          <w:bCs w:val="0"/>
          <w:color w:val="auto"/>
          <w:kern w:val="0"/>
          <w:sz w:val="32"/>
          <w:szCs w:val="32"/>
        </w:rPr>
        <w:t>项目内容</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5"/>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年度</w:t>
            </w:r>
            <w:r>
              <w:rPr>
                <w:rFonts w:hint="eastAsia" w:ascii="方正黑体_GBK" w:hAnsi="方正黑体_GBK" w:eastAsia="方正黑体_GBK" w:cs="方正黑体_GBK"/>
                <w:color w:val="auto"/>
                <w:sz w:val="28"/>
                <w:szCs w:val="28"/>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eastAsia" w:ascii="Times New Roman" w:hAnsi="Times New Roman" w:eastAsia="方正仿宋_GBK" w:cs="Times New Roman"/>
                <w:color w:val="auto"/>
                <w:kern w:val="0"/>
                <w:sz w:val="28"/>
                <w:szCs w:val="28"/>
                <w:lang w:val="en-US" w:eastAsia="zh-CN"/>
              </w:rPr>
              <w:t>2026年-2027年饮用桶装水采购</w:t>
            </w:r>
            <w:r>
              <w:rPr>
                <w:rFonts w:hint="default" w:ascii="Times New Roman" w:hAnsi="Times New Roman" w:eastAsia="方正仿宋_GBK" w:cs="Times New Roman"/>
                <w:color w:val="auto"/>
                <w:kern w:val="0"/>
                <w:sz w:val="28"/>
                <w:szCs w:val="28"/>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38</w:t>
            </w:r>
            <w:r>
              <w:rPr>
                <w:rFonts w:hint="default" w:ascii="Times New Roman" w:hAnsi="Times New Roman" w:eastAsia="方正仿宋_GBK" w:cs="Times New Roman"/>
                <w:color w:val="auto"/>
                <w:sz w:val="28"/>
                <w:szCs w:val="28"/>
                <w:lang w:val="en-US" w:eastAsia="zh-CN"/>
              </w:rPr>
              <w:t>0</w:t>
            </w:r>
            <w:r>
              <w:rPr>
                <w:rFonts w:hint="default" w:ascii="Times New Roman" w:hAnsi="Times New Roman" w:eastAsia="方正仿宋_GBK" w:cs="Times New Roman"/>
                <w:color w:val="auto"/>
                <w:sz w:val="28"/>
                <w:szCs w:val="28"/>
              </w:rPr>
              <w:t>00</w:t>
            </w:r>
          </w:p>
        </w:tc>
      </w:tr>
    </w:tbl>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投标人对</w:t>
      </w:r>
      <w:r>
        <w:rPr>
          <w:rFonts w:hint="eastAsia" w:ascii="Times New Roman" w:hAnsi="Times New Roman" w:eastAsia="方正仿宋_GBK" w:cs="Times New Roman"/>
          <w:color w:val="auto"/>
          <w:kern w:val="0"/>
          <w:sz w:val="32"/>
          <w:szCs w:val="32"/>
          <w:highlight w:val="none"/>
          <w:lang w:val="en-US" w:eastAsia="zh-CN" w:bidi="ar-SA"/>
        </w:rPr>
        <w:t>拟供应的每种桶装水报出承诺给予的综合单价</w:t>
      </w:r>
      <w:r>
        <w:rPr>
          <w:rFonts w:hint="default" w:ascii="Times New Roman" w:hAnsi="Times New Roman" w:eastAsia="方正仿宋_GBK" w:cs="Times New Roman"/>
          <w:color w:val="auto"/>
          <w:kern w:val="0"/>
          <w:sz w:val="32"/>
          <w:szCs w:val="32"/>
          <w:highlight w:val="none"/>
          <w:lang w:val="en-US" w:eastAsia="zh-CN" w:bidi="ar-SA"/>
        </w:rPr>
        <w:t>（包括运输、保存、空桶等一切成本费用）。</w:t>
      </w:r>
      <w:r>
        <w:rPr>
          <w:rFonts w:hint="default" w:ascii="Times New Roman" w:hAnsi="Times New Roman" w:eastAsia="方正仿宋_GBK" w:cs="Times New Roman"/>
          <w:color w:val="auto"/>
          <w:kern w:val="0"/>
          <w:sz w:val="32"/>
          <w:szCs w:val="32"/>
          <w:lang w:val="en-US" w:eastAsia="zh-CN" w:bidi="ar-SA"/>
        </w:rPr>
        <w:t>结算金额以实际发生为准，若服务周期届满前，项目结算总额达采购预算时，则本合同提前终止，报价方应提供报价表，并保证供货期内价格不变。</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服务内容</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所需每桶桶装水（纯净水及矿泉水）容量为18L-18.9L。</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3.项目要求</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质量保证：必须提供合格产品。报价方必须承诺桶装饮用水符合《食品安全国家标准饮用天然矿泉水》（GB8537-2018）等国家及行业制订公布的标准。如供货期间内出现饮用水的质量等问题，一切关联后果由报价方承担。</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（2）供货保证：实行零星供货，报价方须承诺按采购单位的要求于1.5小时内送至指定地点或楼层。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四、商务要求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w:t>
      </w:r>
      <w:r>
        <w:rPr>
          <w:rFonts w:hint="default" w:ascii="Times New Roman" w:hAnsi="Times New Roman" w:eastAsia="方正仿宋_GBK" w:cs="Times New Roman"/>
          <w:color w:val="auto"/>
          <w:kern w:val="0"/>
          <w:sz w:val="32"/>
          <w:szCs w:val="32"/>
          <w:lang w:val="en-US" w:eastAsia="zh-CN"/>
        </w:rPr>
        <w:t>年度</w:t>
      </w:r>
      <w:r>
        <w:rPr>
          <w:rFonts w:hint="default" w:ascii="Times New Roman" w:hAnsi="Times New Roman" w:eastAsia="方正仿宋_GBK" w:cs="Times New Roman"/>
          <w:color w:val="auto"/>
          <w:kern w:val="0"/>
          <w:sz w:val="32"/>
          <w:szCs w:val="32"/>
        </w:rPr>
        <w:t>预算为</w:t>
      </w:r>
      <w:r>
        <w:rPr>
          <w:rFonts w:hint="default" w:ascii="Times New Roman" w:hAnsi="Times New Roman" w:eastAsia="方正仿宋_GBK" w:cs="Times New Roman"/>
          <w:b/>
          <w:bCs/>
          <w:color w:val="auto"/>
          <w:kern w:val="0"/>
          <w:sz w:val="32"/>
          <w:szCs w:val="32"/>
        </w:rPr>
        <w:t>人民币</w:t>
      </w:r>
      <w:r>
        <w:rPr>
          <w:rFonts w:hint="eastAsia" w:ascii="Times New Roman" w:hAnsi="Times New Roman" w:eastAsia="方正仿宋_GBK" w:cs="Times New Roman"/>
          <w:b/>
          <w:bCs/>
          <w:color w:val="auto"/>
          <w:kern w:val="0"/>
          <w:sz w:val="32"/>
          <w:szCs w:val="32"/>
          <w:lang w:val="en-US" w:eastAsia="zh-CN"/>
        </w:rPr>
        <w:t>38</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highlight w:val="none"/>
          <w:lang w:val="en-US" w:eastAsia="zh-CN" w:bidi="ar-SA"/>
        </w:rPr>
        <w:t>投标人对</w:t>
      </w:r>
      <w:r>
        <w:rPr>
          <w:rFonts w:hint="eastAsia" w:ascii="Times New Roman" w:hAnsi="Times New Roman" w:eastAsia="方正仿宋_GBK" w:cs="Times New Roman"/>
          <w:color w:val="auto"/>
          <w:kern w:val="0"/>
          <w:sz w:val="32"/>
          <w:szCs w:val="32"/>
          <w:highlight w:val="none"/>
          <w:lang w:val="en-US" w:eastAsia="zh-CN" w:bidi="ar-SA"/>
        </w:rPr>
        <w:t>拟供应的每种桶装水报出承诺给予的综合单价</w:t>
      </w:r>
      <w:r>
        <w:rPr>
          <w:rFonts w:hint="default" w:ascii="Times New Roman" w:hAnsi="Times New Roman" w:eastAsia="方正仿宋_GBK" w:cs="Times New Roman"/>
          <w:color w:val="auto"/>
          <w:kern w:val="0"/>
          <w:sz w:val="32"/>
          <w:szCs w:val="32"/>
          <w:lang w:val="en-US" w:eastAsia="zh-CN"/>
        </w:rPr>
        <w:t>应为</w:t>
      </w:r>
      <w:r>
        <w:rPr>
          <w:rFonts w:hint="default" w:ascii="Times New Roman" w:hAnsi="Times New Roman" w:eastAsia="方正仿宋_GBK" w:cs="Times New Roman"/>
          <w:color w:val="auto"/>
          <w:kern w:val="0"/>
          <w:sz w:val="32"/>
          <w:szCs w:val="32"/>
        </w:rPr>
        <w:t>人民币含税全包价</w:t>
      </w:r>
      <w:r>
        <w:rPr>
          <w:rFonts w:hint="default" w:ascii="Times New Roman" w:hAnsi="Times New Roman" w:eastAsia="方正仿宋_GBK" w:cs="Times New Roman"/>
          <w:color w:val="auto"/>
          <w:kern w:val="0"/>
          <w:sz w:val="32"/>
          <w:szCs w:val="32"/>
          <w:lang w:val="en-US" w:eastAsia="zh-CN"/>
        </w:rPr>
        <w:t>，即含税全包价。所有价格均应予人民币报价，金额单位为元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服务期限</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一年，若服务期限届满前，项目结算总金额达采购预算时，则本合同提前终止</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五、付款方式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对成交供应商的饮用水供应服务，采购方工作人员在送货单签字确认后，按实际饮用水数量按月结算付款。在采购方收到成交供应商提供的发票后，15个工作日内以转账付款方式给成交供应商。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六、评标方法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在满足询价文件各项基本要求前提下，</w:t>
      </w:r>
      <w:r>
        <w:rPr>
          <w:rFonts w:hint="default" w:ascii="Times New Roman" w:hAnsi="Times New Roman" w:eastAsia="方正仿宋_GBK" w:cs="Times New Roman"/>
          <w:color w:val="auto"/>
          <w:kern w:val="0"/>
          <w:sz w:val="32"/>
          <w:szCs w:val="32"/>
          <w:lang w:val="en-US" w:eastAsia="zh-CN"/>
        </w:rPr>
        <w:t>在满足询价文件各项基本要求前提下，根据相关业绩、桶装水质量、有效报价等综合考量（项目评分规则附后），确定成交人</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七、询价文件递交时间和地点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28</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时</w:t>
      </w:r>
      <w:r>
        <w:rPr>
          <w:rFonts w:hint="eastAsia" w:ascii="Times New Roman" w:hAnsi="Times New Roman" w:eastAsia="方正仿宋_GBK" w:cs="Times New Roman"/>
          <w:color w:val="auto"/>
          <w:kern w:val="0"/>
          <w:sz w:val="32"/>
          <w:szCs w:val="32"/>
          <w:lang w:val="en-US" w:eastAsia="zh-CN"/>
        </w:rPr>
        <w:t>00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29</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早上10</w:t>
      </w:r>
      <w:r>
        <w:rPr>
          <w:rFonts w:hint="default" w:ascii="Times New Roman" w:hAnsi="Times New Roman" w:eastAsia="方正仿宋_GBK" w:cs="Times New Roman"/>
          <w:color w:val="auto"/>
          <w:kern w:val="0"/>
          <w:sz w:val="32"/>
          <w:szCs w:val="32"/>
        </w:rPr>
        <w:t>时00分，地点：鹤山市人民检察院二楼会议室。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八、询价文件清单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份材料：</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格式参照附件一</w:t>
      </w:r>
      <w:r>
        <w:rPr>
          <w:rFonts w:hint="eastAsia" w:ascii="Times New Roman" w:hAnsi="Times New Roman" w:eastAsia="方正仿宋_GBK" w:cs="Times New Roman"/>
          <w:color w:val="auto"/>
          <w:kern w:val="0"/>
          <w:sz w:val="32"/>
          <w:szCs w:val="32"/>
          <w:lang w:val="en-US" w:eastAsia="zh-CN" w:bidi="ar-SA"/>
        </w:rPr>
        <w:t>）</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kern w:val="0"/>
          <w:sz w:val="32"/>
          <w:szCs w:val="32"/>
          <w:lang w:val="en-US" w:eastAsia="zh-CN" w:bidi="ar-SA"/>
        </w:rPr>
        <w:t>.有关于本项目的其他材料</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一</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法定代表人授权书</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2026年-2027年饮用桶装水采购</w:t>
      </w:r>
      <w:r>
        <w:rPr>
          <w:rFonts w:hint="default" w:ascii="Times New Roman" w:hAnsi="Times New Roman" w:eastAsia="方正仿宋_GBK" w:cs="Times New Roman"/>
          <w:b w:val="0"/>
          <w:bCs w:val="0"/>
          <w:color w:val="000000"/>
          <w:sz w:val="32"/>
          <w:szCs w:val="32"/>
        </w:rPr>
        <w:t>项目招标。</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2026年-2027年饮用桶装水采购</w:t>
      </w:r>
      <w:r>
        <w:rPr>
          <w:rFonts w:hint="default" w:ascii="Times New Roman" w:hAnsi="Times New Roman" w:eastAsia="方正仿宋_GBK" w:cs="Times New Roman"/>
          <w:b w:val="0"/>
          <w:bCs w:val="0"/>
          <w:color w:val="000000"/>
          <w:sz w:val="32"/>
          <w:szCs w:val="32"/>
        </w:rPr>
        <w:t>项目</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签字生效日期：202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textAlignment w:val="auto"/>
        <w:rPr>
          <w:rFonts w:hint="default" w:ascii="Times New Roman" w:hAnsi="Times New Roman" w:eastAsia="方正仿宋_GBK" w:cs="Times New Roman"/>
          <w:b w:val="0"/>
          <w:bCs w:val="0"/>
          <w:color w:val="000000"/>
          <w:sz w:val="32"/>
          <w:szCs w:val="32"/>
        </w:rPr>
      </w:pP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lang w:eastAsia="zh-CN"/>
        </w:rPr>
      </w:pPr>
      <w:r>
        <w:rPr>
          <w:rFonts w:hint="default"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二</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项目评分规则</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评分总值最高为100分，评分分值分配如下：</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eastAsia"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r>
              <w:rPr>
                <w:rFonts w:hint="default" w:ascii="Times New Roman" w:hAnsi="Times New Roman" w:eastAsia="方正仿宋_GBK" w:cs="Times New Roman"/>
                <w:b w:val="0"/>
                <w:bCs w:val="0"/>
                <w:color w:val="000000"/>
                <w:sz w:val="32"/>
                <w:szCs w:val="32"/>
              </w:rPr>
              <w:tab/>
            </w:r>
          </w:p>
        </w:tc>
        <w:tc>
          <w:tcPr>
            <w:tcW w:w="1704"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w:t>
            </w:r>
            <w:r>
              <w:rPr>
                <w:rFonts w:hint="eastAsia" w:ascii="Times New Roman" w:hAnsi="Times New Roman" w:eastAsia="方正仿宋_GBK" w:cs="Times New Roman"/>
                <w:b w:val="0"/>
                <w:bCs w:val="0"/>
                <w:color w:val="000000"/>
                <w:sz w:val="32"/>
                <w:szCs w:val="32"/>
                <w:lang w:val="en-US" w:eastAsia="zh-CN"/>
              </w:rPr>
              <w:t xml:space="preserve"> 40</w:t>
            </w:r>
            <w:r>
              <w:rPr>
                <w:rFonts w:hint="default" w:ascii="Times New Roman" w:hAnsi="Times New Roman" w:eastAsia="方正仿宋_GBK" w:cs="Times New Roman"/>
                <w:b w:val="0"/>
                <w:bCs w:val="0"/>
                <w:color w:val="000000"/>
                <w:sz w:val="32"/>
                <w:szCs w:val="32"/>
              </w:rPr>
              <w:t>分</w:t>
            </w:r>
          </w:p>
        </w:tc>
        <w:tc>
          <w:tcPr>
            <w:tcW w:w="1705"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eastAsia"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p>
        </w:tc>
        <w:tc>
          <w:tcPr>
            <w:tcW w:w="1705" w:type="dxa"/>
          </w:tcPr>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p>
        </w:tc>
      </w:tr>
    </w:tbl>
    <w:p>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ab/>
      </w:r>
    </w:p>
    <w:tbl>
      <w:tblPr>
        <w:tblStyle w:val="15"/>
        <w:tblW w:w="984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742"/>
        <w:gridCol w:w="1138"/>
        <w:gridCol w:w="7381"/>
        <w:gridCol w:w="57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56" w:hRule="atLeast"/>
        </w:trPr>
        <w:tc>
          <w:tcPr>
            <w:tcW w:w="74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序号</w:t>
            </w:r>
          </w:p>
        </w:tc>
        <w:tc>
          <w:tcPr>
            <w:tcW w:w="113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分 类</w:t>
            </w:r>
          </w:p>
        </w:tc>
        <w:tc>
          <w:tcPr>
            <w:tcW w:w="738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评分标准</w:t>
            </w:r>
          </w:p>
        </w:tc>
        <w:tc>
          <w:tcPr>
            <w:tcW w:w="57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分数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36" w:hRule="atLeast"/>
        </w:trPr>
        <w:tc>
          <w:tcPr>
            <w:tcW w:w="742"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1</w:t>
            </w:r>
          </w:p>
        </w:tc>
        <w:tc>
          <w:tcPr>
            <w:tcW w:w="1138"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Style w:val="14"/>
                <w:rFonts w:hint="default" w:ascii="仿宋_GB2312" w:eastAsia="仿宋_GB2312" w:cs="仿宋_GB2312"/>
                <w:sz w:val="21"/>
                <w:szCs w:val="21"/>
              </w:rPr>
              <w:t>价格</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Style w:val="14"/>
                <w:rFonts w:hint="default" w:ascii="仿宋_GB2312" w:eastAsia="仿宋_GB2312" w:cs="仿宋_GB2312"/>
                <w:sz w:val="21"/>
                <w:szCs w:val="21"/>
              </w:rPr>
              <w:t>（</w:t>
            </w:r>
            <w:r>
              <w:rPr>
                <w:rStyle w:val="14"/>
                <w:rFonts w:hint="eastAsia" w:ascii="仿宋_GB2312" w:eastAsia="仿宋_GB2312" w:cs="仿宋_GB2312"/>
                <w:sz w:val="21"/>
                <w:szCs w:val="21"/>
                <w:lang w:val="en-US" w:eastAsia="zh-CN"/>
              </w:rPr>
              <w:t>3</w:t>
            </w:r>
            <w:r>
              <w:rPr>
                <w:rStyle w:val="14"/>
                <w:rFonts w:hint="default" w:ascii="仿宋_GB2312" w:eastAsia="仿宋_GB2312" w:cs="仿宋_GB2312"/>
                <w:sz w:val="21"/>
                <w:szCs w:val="21"/>
              </w:rPr>
              <w:t>0分）</w:t>
            </w:r>
          </w:p>
        </w:tc>
        <w:tc>
          <w:tcPr>
            <w:tcW w:w="7381" w:type="dxa"/>
            <w:tcBorders>
              <w:top w:val="nil"/>
              <w:left w:val="single" w:color="auto" w:sz="6" w:space="0"/>
              <w:bottom w:val="single" w:color="auto" w:sz="6" w:space="0"/>
              <w:right w:val="single" w:color="auto" w:sz="6" w:space="0"/>
            </w:tcBorders>
            <w:tcMar>
              <w:left w:w="105" w:type="dxa"/>
              <w:right w:w="105"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满足采购文件要求且投标价格最低的投标报价得</w:t>
            </w:r>
            <w:r>
              <w:rPr>
                <w:rFonts w:hint="eastAsia" w:ascii="仿宋_GB2312" w:eastAsia="仿宋_GB2312" w:cs="仿宋_GB2312"/>
                <w:sz w:val="18"/>
                <w:szCs w:val="18"/>
                <w:lang w:val="en-US" w:eastAsia="zh-CN"/>
              </w:rPr>
              <w:t>3</w:t>
            </w:r>
            <w:r>
              <w:rPr>
                <w:rFonts w:hint="default" w:ascii="仿宋_GB2312" w:eastAsia="仿宋_GB2312" w:cs="仿宋_GB2312"/>
                <w:sz w:val="18"/>
                <w:szCs w:val="18"/>
              </w:rPr>
              <w:t>0分，第二低价得</w:t>
            </w:r>
            <w:r>
              <w:rPr>
                <w:rFonts w:hint="eastAsia" w:ascii="仿宋_GB2312" w:eastAsia="仿宋_GB2312" w:cs="仿宋_GB2312"/>
                <w:sz w:val="18"/>
                <w:szCs w:val="18"/>
                <w:lang w:val="en-US" w:eastAsia="zh-CN"/>
              </w:rPr>
              <w:t>25</w:t>
            </w:r>
            <w:r>
              <w:rPr>
                <w:rFonts w:hint="default" w:ascii="仿宋_GB2312" w:eastAsia="仿宋_GB2312" w:cs="仿宋_GB2312"/>
                <w:sz w:val="18"/>
                <w:szCs w:val="18"/>
              </w:rPr>
              <w:t>分，第三低价得</w:t>
            </w:r>
            <w:r>
              <w:rPr>
                <w:rFonts w:hint="eastAsia" w:ascii="仿宋_GB2312" w:eastAsia="仿宋_GB2312" w:cs="仿宋_GB2312"/>
                <w:sz w:val="18"/>
                <w:szCs w:val="18"/>
                <w:lang w:val="en-US" w:eastAsia="zh-CN"/>
              </w:rPr>
              <w:t>20</w:t>
            </w:r>
            <w:r>
              <w:rPr>
                <w:rFonts w:hint="default" w:ascii="仿宋_GB2312" w:eastAsia="仿宋_GB2312" w:cs="仿宋_GB2312"/>
                <w:sz w:val="18"/>
                <w:szCs w:val="18"/>
              </w:rPr>
              <w:t>分，第四低价得</w:t>
            </w:r>
            <w:r>
              <w:rPr>
                <w:rFonts w:hint="eastAsia" w:ascii="仿宋_GB2312" w:eastAsia="仿宋_GB2312" w:cs="仿宋_GB2312"/>
                <w:sz w:val="18"/>
                <w:szCs w:val="18"/>
                <w:lang w:val="en-US" w:eastAsia="zh-CN"/>
              </w:rPr>
              <w:t>15</w:t>
            </w:r>
            <w:r>
              <w:rPr>
                <w:rFonts w:hint="default" w:ascii="仿宋_GB2312" w:eastAsia="仿宋_GB2312" w:cs="仿宋_GB2312"/>
                <w:sz w:val="18"/>
                <w:szCs w:val="18"/>
              </w:rPr>
              <w:t>分，第五低价得</w:t>
            </w:r>
            <w:r>
              <w:rPr>
                <w:rFonts w:hint="eastAsia" w:ascii="仿宋_GB2312" w:eastAsia="仿宋_GB2312" w:cs="仿宋_GB2312"/>
                <w:sz w:val="18"/>
                <w:szCs w:val="18"/>
                <w:lang w:val="en-US" w:eastAsia="zh-CN"/>
              </w:rPr>
              <w:t>10</w:t>
            </w:r>
            <w:r>
              <w:rPr>
                <w:rFonts w:hint="default" w:ascii="仿宋_GB2312" w:eastAsia="仿宋_GB2312" w:cs="仿宋_GB2312"/>
                <w:sz w:val="18"/>
                <w:szCs w:val="18"/>
              </w:rPr>
              <w:t>分，其他报价得0分。</w:t>
            </w:r>
          </w:p>
        </w:tc>
        <w:tc>
          <w:tcPr>
            <w:tcW w:w="579"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eastAsia" w:ascii="仿宋_GB2312" w:eastAsia="仿宋_GB2312" w:cs="仿宋_GB2312"/>
                <w:sz w:val="24"/>
                <w:szCs w:val="24"/>
                <w:lang w:val="en-US" w:eastAsia="zh-CN"/>
              </w:rPr>
              <w:t>3</w:t>
            </w:r>
            <w:r>
              <w:rPr>
                <w:rStyle w:val="14"/>
                <w:rFonts w:hint="default"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897" w:hRule="atLeast"/>
        </w:trPr>
        <w:tc>
          <w:tcPr>
            <w:tcW w:w="742"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2</w:t>
            </w:r>
          </w:p>
        </w:tc>
        <w:tc>
          <w:tcPr>
            <w:tcW w:w="1138"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Style w:val="14"/>
                <w:rFonts w:hint="default" w:ascii="仿宋_GB2312" w:eastAsia="仿宋_GB2312" w:cs="仿宋_GB2312"/>
                <w:sz w:val="21"/>
                <w:szCs w:val="21"/>
              </w:rPr>
              <w:t>技术分（30分）</w:t>
            </w:r>
          </w:p>
        </w:tc>
        <w:tc>
          <w:tcPr>
            <w:tcW w:w="7381" w:type="dxa"/>
            <w:tcBorders>
              <w:top w:val="nil"/>
              <w:left w:val="single" w:color="auto" w:sz="6" w:space="0"/>
              <w:bottom w:val="single" w:color="auto" w:sz="6" w:space="0"/>
              <w:right w:val="single" w:color="auto" w:sz="6" w:space="0"/>
            </w:tcBorders>
            <w:tcMar>
              <w:left w:w="105" w:type="dxa"/>
              <w:right w:w="105"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Style w:val="14"/>
                <w:rFonts w:hint="default" w:ascii="仿宋_GB2312" w:eastAsia="仿宋_GB2312" w:cs="仿宋_GB2312"/>
                <w:sz w:val="18"/>
                <w:szCs w:val="18"/>
              </w:rPr>
              <w:t>（1）实施组织方案（满分10分）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评审小组根据投标供应商提供的实施组织方案内容独立确定档次，并在档次内打分。不提供实施组织方案的或提供的方案不满足档次要求的得0分。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一档（4分）：实施组织方案内容的项目供货能力、供货渠道证明、实施进度计划和各阶段进度的保证措施、食品安全保证措施等方面一般，能提供部分佐证的，实施组织方案总体一般。</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二档（6分）：实施组织方案内容的项目供货能力、供货渠道证明、实施进度计划和各阶段进度的保证措施、食品安全保证措施等方面良好，实施组织方案总体良好。</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三档（10分）：实施组织方案内容的项目供货能力、供货渠道证明、实施进度计划和各阶段进度的保证措施、食品安全保证措施等方面优秀，实施组织方案总体优秀。</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Style w:val="14"/>
                <w:rFonts w:hint="default" w:ascii="仿宋_GB2312" w:eastAsia="仿宋_GB2312" w:cs="仿宋_GB2312"/>
                <w:sz w:val="18"/>
                <w:szCs w:val="18"/>
              </w:rPr>
              <w:t>（2）拟投入的运输配送人员分（满分10分）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评审小组根据投标供应商拟投入的运输配送人员情况，确定各供应商所属档次，并在相应档次内打分，未提供输配送人员情况或不满足档次要求的得0分。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一档</w:t>
            </w:r>
            <w:r>
              <w:rPr>
                <w:rFonts w:hint="eastAsia" w:ascii="仿宋_GB2312" w:eastAsia="仿宋_GB2312" w:cs="仿宋_GB2312"/>
                <w:sz w:val="18"/>
                <w:szCs w:val="18"/>
                <w:lang w:val="en-US" w:eastAsia="zh-CN"/>
              </w:rPr>
              <w:t>6</w:t>
            </w:r>
            <w:r>
              <w:rPr>
                <w:rFonts w:hint="default" w:ascii="仿宋_GB2312" w:eastAsia="仿宋_GB2312" w:cs="仿宋_GB2312"/>
                <w:sz w:val="18"/>
                <w:szCs w:val="18"/>
              </w:rPr>
              <w:t>分：供应商拟投入的运输配送人员不少于1人的（含本数），基本能满足项目服务要求。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二档</w:t>
            </w:r>
            <w:r>
              <w:rPr>
                <w:rFonts w:hint="eastAsia" w:ascii="仿宋_GB2312" w:eastAsia="仿宋_GB2312" w:cs="仿宋_GB2312"/>
                <w:sz w:val="18"/>
                <w:szCs w:val="18"/>
                <w:lang w:val="en-US" w:eastAsia="zh-CN"/>
              </w:rPr>
              <w:t>10</w:t>
            </w:r>
            <w:r>
              <w:rPr>
                <w:rFonts w:hint="default" w:ascii="仿宋_GB2312" w:eastAsia="仿宋_GB2312" w:cs="仿宋_GB2312"/>
                <w:sz w:val="18"/>
                <w:szCs w:val="18"/>
              </w:rPr>
              <w:t>分：供应商拟投入的运输配送人员不少于2人的（含本数），能很好的满足项目服务要求。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（供应商需提供投入的运输配送人员名单、联系方式及以上人员在本年内连续三个月供应商为其缴纳社保证明复印件，不提供证明文件复印件的不得分，原件备查）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Style w:val="14"/>
                <w:rFonts w:hint="default" w:ascii="仿宋_GB2312" w:eastAsia="仿宋_GB2312" w:cs="仿宋_GB2312"/>
                <w:sz w:val="18"/>
                <w:szCs w:val="18"/>
              </w:rPr>
              <w:t>（3）服务方案（满分10分）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评审小组根据投标供应商提供的服务方案内容独立确定档次，并在档次内打分。提供的方案不满足档次要求的得0分。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一档（4分）：提供有服务方案，方案包含有管理制度、应急保障方案等，服务方案总体一般。            </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二档（6分）：提供有服务方案，方案包含有管理制度、应急保障方案、保密承诺及廉洁承诺等，服务方案总体良好。                 </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default" w:ascii="仿宋_GB2312" w:eastAsia="仿宋_GB2312" w:cs="仿宋_GB2312"/>
                <w:sz w:val="18"/>
                <w:szCs w:val="18"/>
              </w:rPr>
              <w:t>三档（10分）：提供有服务方案，方案包含有管理制度、应急保障方案、保密承诺及廉洁承诺等，服务承诺和保障措施考虑周全完整，服务方案总体优秀。</w:t>
            </w:r>
          </w:p>
        </w:tc>
        <w:tc>
          <w:tcPr>
            <w:tcW w:w="579"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98" w:hRule="atLeast"/>
        </w:trPr>
        <w:tc>
          <w:tcPr>
            <w:tcW w:w="742"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3</w:t>
            </w:r>
          </w:p>
        </w:tc>
        <w:tc>
          <w:tcPr>
            <w:tcW w:w="1138"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Style w:val="14"/>
                <w:rFonts w:hint="default" w:ascii="仿宋_GB2312" w:eastAsia="仿宋_GB2312" w:cs="仿宋_GB2312"/>
                <w:sz w:val="21"/>
                <w:szCs w:val="21"/>
              </w:rPr>
              <w:t>商务分（</w:t>
            </w:r>
            <w:r>
              <w:rPr>
                <w:rStyle w:val="14"/>
                <w:rFonts w:hint="eastAsia" w:ascii="仿宋_GB2312" w:eastAsia="仿宋_GB2312" w:cs="仿宋_GB2312"/>
                <w:sz w:val="21"/>
                <w:szCs w:val="21"/>
                <w:lang w:val="en-US" w:eastAsia="zh-CN"/>
              </w:rPr>
              <w:t>4</w:t>
            </w:r>
            <w:r>
              <w:rPr>
                <w:rStyle w:val="14"/>
                <w:rFonts w:hint="default" w:ascii="仿宋_GB2312" w:eastAsia="仿宋_GB2312" w:cs="仿宋_GB2312"/>
                <w:sz w:val="21"/>
                <w:szCs w:val="21"/>
              </w:rPr>
              <w:t>0）</w:t>
            </w:r>
          </w:p>
        </w:tc>
        <w:tc>
          <w:tcPr>
            <w:tcW w:w="7381" w:type="dxa"/>
            <w:tcBorders>
              <w:top w:val="nil"/>
              <w:left w:val="single" w:color="auto" w:sz="6" w:space="0"/>
              <w:bottom w:val="single" w:color="auto" w:sz="6" w:space="0"/>
              <w:right w:val="single" w:color="auto" w:sz="6" w:space="0"/>
            </w:tcBorders>
            <w:tcMar>
              <w:left w:w="105" w:type="dxa"/>
              <w:right w:w="105"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rPr>
                <w:rStyle w:val="14"/>
                <w:rFonts w:hint="eastAsia" w:ascii="仿宋_GB2312" w:eastAsia="仿宋_GB2312" w:cs="仿宋_GB2312"/>
                <w:sz w:val="18"/>
                <w:szCs w:val="18"/>
                <w:lang w:val="en-US" w:eastAsia="zh-CN"/>
              </w:rPr>
            </w:pPr>
            <w:r>
              <w:rPr>
                <w:rStyle w:val="14"/>
                <w:rFonts w:hint="eastAsia" w:ascii="仿宋_GB2312" w:eastAsia="仿宋_GB2312" w:cs="仿宋_GB2312"/>
                <w:sz w:val="18"/>
                <w:szCs w:val="18"/>
                <w:lang w:val="en-US" w:eastAsia="zh-CN"/>
              </w:rPr>
              <w:t>同类业绩（满分40分）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rPr>
                <w:rStyle w:val="14"/>
                <w:rFonts w:hint="eastAsia" w:ascii="仿宋_GB2312" w:eastAsia="仿宋_GB2312" w:cs="仿宋_GB2312"/>
                <w:sz w:val="18"/>
                <w:szCs w:val="18"/>
                <w:lang w:val="en-US" w:eastAsia="zh-CN"/>
              </w:rPr>
            </w:pPr>
            <w:r>
              <w:rPr>
                <w:rFonts w:hint="default" w:ascii="仿宋_GB2312" w:eastAsia="仿宋_GB2312" w:cs="仿宋_GB2312"/>
                <w:sz w:val="18"/>
                <w:szCs w:val="18"/>
              </w:rPr>
              <w:t>投标供应商自2024年以来有类似项目业绩案例，合作金额达</w:t>
            </w:r>
            <w:r>
              <w:rPr>
                <w:rFonts w:hint="eastAsia" w:ascii="仿宋_GB2312" w:eastAsia="仿宋_GB2312" w:cs="仿宋_GB2312"/>
                <w:sz w:val="18"/>
                <w:szCs w:val="18"/>
                <w:lang w:val="en-US" w:eastAsia="zh-CN"/>
              </w:rPr>
              <w:t>3</w:t>
            </w:r>
            <w:r>
              <w:rPr>
                <w:rFonts w:hint="default" w:ascii="仿宋_GB2312" w:eastAsia="仿宋_GB2312" w:cs="仿宋_GB2312"/>
                <w:sz w:val="18"/>
                <w:szCs w:val="18"/>
              </w:rPr>
              <w:t>万元及以上，每一份得</w:t>
            </w:r>
            <w:r>
              <w:rPr>
                <w:rFonts w:hint="eastAsia" w:ascii="仿宋_GB2312" w:eastAsia="仿宋_GB2312" w:cs="仿宋_GB2312"/>
                <w:sz w:val="18"/>
                <w:szCs w:val="18"/>
                <w:lang w:val="en-US" w:eastAsia="zh-CN"/>
              </w:rPr>
              <w:t>10</w:t>
            </w:r>
            <w:r>
              <w:rPr>
                <w:rFonts w:hint="default" w:ascii="仿宋_GB2312" w:eastAsia="仿宋_GB2312" w:cs="仿宋_GB2312"/>
                <w:sz w:val="18"/>
                <w:szCs w:val="18"/>
              </w:rPr>
              <w:t>分，满分</w:t>
            </w:r>
            <w:r>
              <w:rPr>
                <w:rFonts w:hint="eastAsia" w:ascii="仿宋_GB2312" w:eastAsia="仿宋_GB2312" w:cs="仿宋_GB2312"/>
                <w:sz w:val="18"/>
                <w:szCs w:val="18"/>
                <w:lang w:val="en-US" w:eastAsia="zh-CN"/>
              </w:rPr>
              <w:t>4</w:t>
            </w:r>
            <w:r>
              <w:rPr>
                <w:rFonts w:hint="default" w:ascii="仿宋_GB2312" w:eastAsia="仿宋_GB2312" w:cs="仿宋_GB2312"/>
                <w:sz w:val="18"/>
                <w:szCs w:val="18"/>
              </w:rPr>
              <w:t>0分（以有效的合同或中标通知书为准,并提供发票，原件备查）。</w:t>
            </w:r>
          </w:p>
        </w:tc>
        <w:tc>
          <w:tcPr>
            <w:tcW w:w="579"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eastAsia" w:ascii="仿宋_GB2312" w:eastAsia="仿宋_GB2312" w:cs="仿宋_GB2312"/>
                <w:sz w:val="24"/>
                <w:szCs w:val="24"/>
                <w:lang w:val="en-US" w:eastAsia="zh-CN"/>
              </w:rPr>
              <w:t>4</w:t>
            </w:r>
            <w:r>
              <w:rPr>
                <w:rStyle w:val="14"/>
                <w:rFonts w:hint="default"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00" w:hRule="atLeast"/>
        </w:trPr>
        <w:tc>
          <w:tcPr>
            <w:tcW w:w="742" w:type="dxa"/>
            <w:tcBorders>
              <w:top w:val="nil"/>
              <w:left w:val="single" w:color="auto" w:sz="6" w:space="0"/>
              <w:bottom w:val="single" w:color="auto" w:sz="6" w:space="0"/>
              <w:right w:val="single" w:color="auto" w:sz="6" w:space="0"/>
            </w:tcBorders>
            <w:tcMar>
              <w:left w:w="105" w:type="dxa"/>
              <w:right w:w="105"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p>
        </w:tc>
        <w:tc>
          <w:tcPr>
            <w:tcW w:w="8519" w:type="dxa"/>
            <w:gridSpan w:val="2"/>
            <w:tcBorders>
              <w:top w:val="nil"/>
              <w:left w:val="single" w:color="auto" w:sz="6" w:space="0"/>
              <w:bottom w:val="single" w:color="auto" w:sz="6" w:space="0"/>
              <w:right w:val="single" w:color="auto" w:sz="6" w:space="0"/>
            </w:tcBorders>
            <w:tcMar>
              <w:left w:w="105" w:type="dxa"/>
              <w:right w:w="105" w:type="dxa"/>
            </w:tcMar>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合计总分</w:t>
            </w:r>
          </w:p>
        </w:tc>
        <w:tc>
          <w:tcPr>
            <w:tcW w:w="579" w:type="dxa"/>
            <w:tcBorders>
              <w:top w:val="nil"/>
              <w:left w:val="single" w:color="auto" w:sz="6" w:space="0"/>
              <w:bottom w:val="single" w:color="auto" w:sz="6" w:space="0"/>
              <w:right w:val="single" w:color="auto" w:sz="6" w:space="0"/>
            </w:tcBorders>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pPr>
            <w:r>
              <w:rPr>
                <w:rStyle w:val="14"/>
                <w:rFonts w:hint="default" w:ascii="仿宋_GB2312" w:eastAsia="仿宋_GB2312" w:cs="仿宋_GB2312"/>
                <w:sz w:val="24"/>
                <w:szCs w:val="24"/>
              </w:rPr>
              <w:t>100</w:t>
            </w:r>
          </w:p>
        </w:tc>
      </w:tr>
    </w:tbl>
    <w:p>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RomanS">
    <w:altName w:val="Segoe UI Semilight"/>
    <w:panose1 w:val="02000400000000000000"/>
    <w:charset w:val="00"/>
    <w:family w:val="auto"/>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方正小标宋简体">
    <w:altName w:val="黑体"/>
    <w:panose1 w:val="02000000000000000000"/>
    <w:charset w:val="86"/>
    <w:family w:val="auto"/>
    <w:pitch w:val="default"/>
    <w:sig w:usb0="00000000" w:usb1="00000000" w:usb2="00000012"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KSOFF9CC6125">
    <w:altName w:val="宋体"/>
    <w:panose1 w:val="02010609060101010101"/>
    <w:charset w:val="86"/>
    <w:family w:val="auto"/>
    <w:pitch w:val="default"/>
    <w:sig w:usb0="00000000" w:usb1="00000000" w:usb2="00000000" w:usb3="00000000" w:csb0="00040001" w:csb1="00000000"/>
  </w:font>
  <w:font w:name="Segoe UI Semilight">
    <w:panose1 w:val="020B04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Showcard Gothic">
    <w:panose1 w:val="04020904020102020604"/>
    <w:charset w:val="00"/>
    <w:family w:val="decorative"/>
    <w:pitch w:val="default"/>
    <w:sig w:usb0="00000003" w:usb1="00000000" w:usb2="00000000" w:usb3="00000000" w:csb0="20000001" w:csb1="00000000"/>
  </w:font>
  <w:font w:name="汉鼎简中黑">
    <w:altName w:val="宋体"/>
    <w:panose1 w:val="00000000000000000000"/>
    <w:charset w:val="86"/>
    <w:family w:val="modern"/>
    <w:pitch w:val="default"/>
    <w:sig w:usb0="00000000" w:usb1="00000000" w:usb2="00000010" w:usb3="00000000" w:csb0="00040000" w:csb1="00000000"/>
  </w:font>
  <w:font w:name="IAMBL L+ Futura">
    <w:altName w:val="微软雅黑"/>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Futura Bk">
    <w:altName w:val="Segoe UI"/>
    <w:panose1 w:val="00000000000000000000"/>
    <w:charset w:val="00"/>
    <w:family w:val="swiss"/>
    <w:pitch w:val="default"/>
    <w:sig w:usb0="00000000" w:usb1="00000000" w:usb2="00000000" w:usb3="00000000" w:csb0="0000009F" w:csb1="00000000"/>
  </w:font>
  <w:font w:name="Century Schoolbook">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Footlight MT Light">
    <w:panose1 w:val="0204060206030A020304"/>
    <w:charset w:val="00"/>
    <w:family w:val="roman"/>
    <w:pitch w:val="default"/>
    <w:sig w:usb0="00000003" w:usb1="00000000" w:usb2="00000000" w:usb3="00000000" w:csb0="20000001" w:csb1="00000000"/>
  </w:font>
  <w:font w:name="_GB2312">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2OcuAe">
    <w:altName w:val="Microsoft JhengHei"/>
    <w:panose1 w:val="00000000000000000000"/>
    <w:charset w:val="88"/>
    <w:family w:val="modern"/>
    <w:pitch w:val="default"/>
    <w:sig w:usb0="00000000" w:usb1="00000000" w:usb2="00000010" w:usb3="00000000" w:csb0="00100000" w:csb1="00000000"/>
  </w:font>
  <w:font w:name="汉仪魏碑简">
    <w:altName w:val="宋体"/>
    <w:panose1 w:val="00000000000000000000"/>
    <w:charset w:val="86"/>
    <w:family w:val="modern"/>
    <w:pitch w:val="default"/>
    <w:sig w:usb0="00000000" w:usb1="00000000" w:usb2="00000012"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汉仪中等线简">
    <w:altName w:val="宋体"/>
    <w:panose1 w:val="00000000000000000000"/>
    <w:charset w:val="86"/>
    <w:family w:val="modern"/>
    <w:pitch w:val="default"/>
    <w:sig w:usb0="00000000" w:usb1="00000000" w:usb2="00000012" w:usb3="00000000" w:csb0="00040000" w:csb1="00000000"/>
  </w:font>
  <w:font w:name="MS Sans Serif">
    <w:altName w:val="Segoe Print"/>
    <w:panose1 w:val="020B0500000000000000"/>
    <w:charset w:val="00"/>
    <w:family w:val="swiss"/>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Univers LT Std 47 Cn Lt">
    <w:altName w:val="Arial"/>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宋体">
    <w:altName w:val="宋体"/>
    <w:panose1 w:val="00000000000000000000"/>
    <w:charset w:val="86"/>
    <w:family w:val="auto"/>
    <w:pitch w:val="default"/>
    <w:sig w:usb0="00000000" w:usb1="00000000" w:usb2="00000010" w:usb3="00000000" w:csb0="00040000" w:csb1="00000000"/>
  </w:font>
  <w:font w:name="Brougham (12)">
    <w:altName w:val="Courier New"/>
    <w:panose1 w:val="00000000000000000000"/>
    <w:charset w:val="00"/>
    <w:family w:val="modern"/>
    <w:pitch w:val="default"/>
    <w:sig w:usb0="00000000" w:usb1="00000000" w:usb2="00000000" w:usb3="00000000" w:csb0="00000001" w:csb1="00000000"/>
  </w:font>
  <w:font w:name="昆仑仿宋">
    <w:altName w:val="黑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Microsoft Sans Serif">
    <w:panose1 w:val="020B0604020202020204"/>
    <w:charset w:val="00"/>
    <w:family w:val="swiss"/>
    <w:pitch w:val="default"/>
    <w:sig w:usb0="E5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4002EFF" w:usb1="C2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苹方-简">
    <w:altName w:val="宋体"/>
    <w:panose1 w:val="020B0400000000000000"/>
    <w:charset w:val="86"/>
    <w:family w:val="auto"/>
    <w:pitch w:val="default"/>
    <w:sig w:usb0="00000000" w:usb1="00000000" w:usb2="00000017" w:usb3="00000000" w:csb0="00040001" w:csb1="00000000"/>
  </w:font>
  <w:font w:name="quote-cjk-patch">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72BE"/>
    <w:multiLevelType w:val="singleLevel"/>
    <w:tmpl w:val="69F172B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2820CC"/>
    <w:rsid w:val="03C46DE8"/>
    <w:rsid w:val="03C65010"/>
    <w:rsid w:val="044F4E30"/>
    <w:rsid w:val="05687CD1"/>
    <w:rsid w:val="06DB4F0F"/>
    <w:rsid w:val="078C7FBC"/>
    <w:rsid w:val="07B20E0B"/>
    <w:rsid w:val="07FE078E"/>
    <w:rsid w:val="0A7C3353"/>
    <w:rsid w:val="0AA42F4A"/>
    <w:rsid w:val="0AFE3C0A"/>
    <w:rsid w:val="0C077C11"/>
    <w:rsid w:val="0D957AD2"/>
    <w:rsid w:val="0DBF656A"/>
    <w:rsid w:val="0DEC78CF"/>
    <w:rsid w:val="0E962B4C"/>
    <w:rsid w:val="0F8B3E23"/>
    <w:rsid w:val="106368C1"/>
    <w:rsid w:val="11620A37"/>
    <w:rsid w:val="11845E93"/>
    <w:rsid w:val="118F536D"/>
    <w:rsid w:val="133F350A"/>
    <w:rsid w:val="14221993"/>
    <w:rsid w:val="14F15AFB"/>
    <w:rsid w:val="1606331B"/>
    <w:rsid w:val="16BA4105"/>
    <w:rsid w:val="16FA09A5"/>
    <w:rsid w:val="1B7F7C2A"/>
    <w:rsid w:val="1B8F5B60"/>
    <w:rsid w:val="1C071A11"/>
    <w:rsid w:val="1C903FA2"/>
    <w:rsid w:val="1D113879"/>
    <w:rsid w:val="1E0C15A4"/>
    <w:rsid w:val="1E4E54A7"/>
    <w:rsid w:val="1F4D023E"/>
    <w:rsid w:val="208C7A8E"/>
    <w:rsid w:val="20D81D57"/>
    <w:rsid w:val="20E47D96"/>
    <w:rsid w:val="22556736"/>
    <w:rsid w:val="2265761B"/>
    <w:rsid w:val="239755D0"/>
    <w:rsid w:val="24316479"/>
    <w:rsid w:val="25355614"/>
    <w:rsid w:val="256E2BCF"/>
    <w:rsid w:val="25EB43CE"/>
    <w:rsid w:val="26B75648"/>
    <w:rsid w:val="26EE54CB"/>
    <w:rsid w:val="27286949"/>
    <w:rsid w:val="2AC070E2"/>
    <w:rsid w:val="2AE706CA"/>
    <w:rsid w:val="2B870602"/>
    <w:rsid w:val="2BDA07B4"/>
    <w:rsid w:val="2CA0359B"/>
    <w:rsid w:val="2D2500D2"/>
    <w:rsid w:val="2D3314B8"/>
    <w:rsid w:val="2D452523"/>
    <w:rsid w:val="2F5B74E9"/>
    <w:rsid w:val="2FF10740"/>
    <w:rsid w:val="31CF6257"/>
    <w:rsid w:val="31ED18A0"/>
    <w:rsid w:val="338E5E74"/>
    <w:rsid w:val="33B77F91"/>
    <w:rsid w:val="35E1717C"/>
    <w:rsid w:val="35EA4638"/>
    <w:rsid w:val="360032FB"/>
    <w:rsid w:val="367C7ABF"/>
    <w:rsid w:val="390E4110"/>
    <w:rsid w:val="395145B2"/>
    <w:rsid w:val="395835DE"/>
    <w:rsid w:val="39611247"/>
    <w:rsid w:val="396916B2"/>
    <w:rsid w:val="3A3F39ED"/>
    <w:rsid w:val="3A802DEC"/>
    <w:rsid w:val="3B0B03D0"/>
    <w:rsid w:val="3B9230FF"/>
    <w:rsid w:val="3BE40A17"/>
    <w:rsid w:val="3D2A6314"/>
    <w:rsid w:val="3DFE2868"/>
    <w:rsid w:val="3E691DE9"/>
    <w:rsid w:val="3F9071CE"/>
    <w:rsid w:val="404353BA"/>
    <w:rsid w:val="4048661D"/>
    <w:rsid w:val="41390199"/>
    <w:rsid w:val="41F145CF"/>
    <w:rsid w:val="42D31F27"/>
    <w:rsid w:val="438C3234"/>
    <w:rsid w:val="44F42194"/>
    <w:rsid w:val="451E0F67"/>
    <w:rsid w:val="47846AC2"/>
    <w:rsid w:val="47B2113C"/>
    <w:rsid w:val="49D03377"/>
    <w:rsid w:val="4B206826"/>
    <w:rsid w:val="4D3161C8"/>
    <w:rsid w:val="4F196463"/>
    <w:rsid w:val="50331299"/>
    <w:rsid w:val="507A1C95"/>
    <w:rsid w:val="509C5CED"/>
    <w:rsid w:val="50A82C45"/>
    <w:rsid w:val="53A52BA2"/>
    <w:rsid w:val="53F0635E"/>
    <w:rsid w:val="54E74CE3"/>
    <w:rsid w:val="56220DA3"/>
    <w:rsid w:val="56DA0805"/>
    <w:rsid w:val="57415CB4"/>
    <w:rsid w:val="575423B7"/>
    <w:rsid w:val="57B00AA2"/>
    <w:rsid w:val="58094D1C"/>
    <w:rsid w:val="58167311"/>
    <w:rsid w:val="586A656B"/>
    <w:rsid w:val="58A55C7D"/>
    <w:rsid w:val="58C86B83"/>
    <w:rsid w:val="59382E22"/>
    <w:rsid w:val="5B146CD1"/>
    <w:rsid w:val="5BC47B5F"/>
    <w:rsid w:val="5BD86D72"/>
    <w:rsid w:val="5DAD3649"/>
    <w:rsid w:val="604A0BD3"/>
    <w:rsid w:val="608973DD"/>
    <w:rsid w:val="608A4084"/>
    <w:rsid w:val="617A19DF"/>
    <w:rsid w:val="61B24A42"/>
    <w:rsid w:val="623B7475"/>
    <w:rsid w:val="62AA45FB"/>
    <w:rsid w:val="65283263"/>
    <w:rsid w:val="65A43583"/>
    <w:rsid w:val="66627F4B"/>
    <w:rsid w:val="672253EF"/>
    <w:rsid w:val="685D73F4"/>
    <w:rsid w:val="688D612E"/>
    <w:rsid w:val="6A1F7AEE"/>
    <w:rsid w:val="6BDA601A"/>
    <w:rsid w:val="6C3458AE"/>
    <w:rsid w:val="6D6A51AD"/>
    <w:rsid w:val="706F36D4"/>
    <w:rsid w:val="71757B08"/>
    <w:rsid w:val="71E27A87"/>
    <w:rsid w:val="72EB2870"/>
    <w:rsid w:val="741E4111"/>
    <w:rsid w:val="74541E41"/>
    <w:rsid w:val="757E6290"/>
    <w:rsid w:val="75C856BF"/>
    <w:rsid w:val="76513D86"/>
    <w:rsid w:val="7698323E"/>
    <w:rsid w:val="76DD7032"/>
    <w:rsid w:val="770440A0"/>
    <w:rsid w:val="772438D4"/>
    <w:rsid w:val="77511B15"/>
    <w:rsid w:val="78500977"/>
    <w:rsid w:val="79187C6C"/>
    <w:rsid w:val="79237B44"/>
    <w:rsid w:val="794E726F"/>
    <w:rsid w:val="79C03641"/>
    <w:rsid w:val="79C56A63"/>
    <w:rsid w:val="79E36029"/>
    <w:rsid w:val="7CBD140A"/>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7">
    <w:name w:val="annotation text"/>
    <w:basedOn w:val="1"/>
    <w:unhideWhenUsed/>
    <w:qFormat/>
    <w:uiPriority w:val="99"/>
  </w:style>
  <w:style w:type="paragraph" w:styleId="8">
    <w:name w:val="Body Text"/>
    <w:basedOn w:val="1"/>
    <w:qFormat/>
    <w:uiPriority w:val="0"/>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character" w:styleId="14">
    <w:name w:val="Strong"/>
    <w:basedOn w:val="13"/>
    <w:qFormat/>
    <w:uiPriority w:val="22"/>
    <w:rPr>
      <w:b/>
    </w:rPr>
  </w:style>
  <w:style w:type="table" w:styleId="16">
    <w:name w:val="Table Grid"/>
    <w:basedOn w:val="1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字符"/>
    <w:basedOn w:val="13"/>
    <w:link w:val="3"/>
    <w:qFormat/>
    <w:uiPriority w:val="9"/>
    <w:rPr>
      <w:rFonts w:ascii="宋体" w:hAnsi="宋体" w:eastAsia="宋体" w:cs="宋体"/>
      <w:b/>
      <w:bCs/>
      <w:kern w:val="36"/>
      <w:sz w:val="48"/>
      <w:szCs w:val="48"/>
    </w:rPr>
  </w:style>
  <w:style w:type="character" w:customStyle="1" w:styleId="18">
    <w:name w:val="标题 2 字符"/>
    <w:basedOn w:val="13"/>
    <w:link w:val="2"/>
    <w:qFormat/>
    <w:uiPriority w:val="9"/>
    <w:rPr>
      <w:rFonts w:ascii="宋体" w:hAnsi="宋体" w:eastAsia="宋体" w:cs="宋体"/>
      <w:b/>
      <w:bCs/>
      <w:kern w:val="0"/>
      <w:sz w:val="36"/>
      <w:szCs w:val="36"/>
    </w:rPr>
  </w:style>
  <w:style w:type="paragraph" w:customStyle="1" w:styleId="19">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15"/>
    <w:basedOn w:val="13"/>
    <w:qFormat/>
    <w:uiPriority w:val="0"/>
  </w:style>
  <w:style w:type="character" w:customStyle="1" w:styleId="22">
    <w:name w:val="标题 3 字符"/>
    <w:basedOn w:val="13"/>
    <w:link w:val="4"/>
    <w:semiHidden/>
    <w:qFormat/>
    <w:uiPriority w:val="9"/>
    <w:rPr>
      <w:b/>
      <w:bCs/>
      <w:sz w:val="32"/>
      <w:szCs w:val="32"/>
    </w:rPr>
  </w:style>
  <w:style w:type="paragraph" w:customStyle="1" w:styleId="2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页眉 字符"/>
    <w:basedOn w:val="13"/>
    <w:link w:val="11"/>
    <w:qFormat/>
    <w:uiPriority w:val="99"/>
    <w:rPr>
      <w:sz w:val="18"/>
      <w:szCs w:val="18"/>
    </w:rPr>
  </w:style>
  <w:style w:type="character" w:customStyle="1" w:styleId="25">
    <w:name w:val="页脚 字符"/>
    <w:basedOn w:val="13"/>
    <w:link w:val="10"/>
    <w:qFormat/>
    <w:uiPriority w:val="99"/>
    <w:rPr>
      <w:sz w:val="18"/>
      <w:szCs w:val="18"/>
    </w:rPr>
  </w:style>
  <w:style w:type="character" w:customStyle="1" w:styleId="26">
    <w:name w:val="批注框文本 字符"/>
    <w:basedOn w:val="13"/>
    <w:link w:val="9"/>
    <w:semiHidden/>
    <w:qFormat/>
    <w:uiPriority w:val="99"/>
    <w:rPr>
      <w:sz w:val="18"/>
      <w:szCs w:val="18"/>
    </w:rPr>
  </w:style>
  <w:style w:type="character" w:customStyle="1" w:styleId="27">
    <w:name w:val="标题 4 字符"/>
    <w:basedOn w:val="13"/>
    <w:link w:val="5"/>
    <w:semiHidden/>
    <w:qFormat/>
    <w:uiPriority w:val="9"/>
    <w:rPr>
      <w:rFonts w:asciiTheme="majorHAnsi" w:hAnsiTheme="majorHAnsi" w:eastAsiaTheme="majorEastAsia" w:cstheme="majorBidi"/>
      <w:b/>
      <w:bCs/>
      <w:sz w:val="28"/>
      <w:szCs w:val="28"/>
    </w:rPr>
  </w:style>
  <w:style w:type="character" w:customStyle="1" w:styleId="28">
    <w:name w:val="列表段落 字符"/>
    <w:link w:val="29"/>
    <w:qFormat/>
    <w:locked/>
    <w:uiPriority w:val="34"/>
    <w:rPr>
      <w:rFonts w:ascii="宋体" w:hAnsi="宋体" w:eastAsia="宋体" w:cs="宋体"/>
      <w:kern w:val="0"/>
      <w:sz w:val="22"/>
      <w:lang w:val="zh-CN" w:bidi="zh-CN"/>
    </w:rPr>
  </w:style>
  <w:style w:type="paragraph" w:customStyle="1" w:styleId="29">
    <w:name w:val="List Paragraph"/>
    <w:basedOn w:val="1"/>
    <w:link w:val="28"/>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30">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2">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33">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3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2026-05-19T09:15:31Z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